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8C0A14">
        <w:tc>
          <w:tcPr>
            <w:tcW w:w="4261" w:type="dxa"/>
          </w:tcPr>
          <w:p w:rsidR="008C0A14" w:rsidRDefault="00DB5AD2">
            <w:pPr>
              <w:jc w:val="both"/>
              <w:rPr>
                <w:sz w:val="24"/>
                <w:lang w:val="en-IE"/>
              </w:rPr>
            </w:pPr>
            <w:r>
              <w:rPr>
                <w:b/>
                <w:sz w:val="24"/>
                <w:lang w:val="en-IE"/>
              </w:rPr>
              <w:t>Document: Standard Operating Procedures Manual</w:t>
            </w:r>
          </w:p>
        </w:tc>
        <w:tc>
          <w:tcPr>
            <w:tcW w:w="4261" w:type="dxa"/>
          </w:tcPr>
          <w:p w:rsidR="008C0A14" w:rsidRDefault="00DB5AD2">
            <w:pPr>
              <w:jc w:val="both"/>
              <w:rPr>
                <w:sz w:val="24"/>
                <w:lang w:val="en-IE"/>
              </w:rPr>
            </w:pPr>
            <w:r>
              <w:rPr>
                <w:b/>
                <w:sz w:val="24"/>
                <w:lang w:val="en-IE"/>
              </w:rPr>
              <w:t>Title:</w:t>
            </w:r>
            <w:r>
              <w:rPr>
                <w:b/>
                <w:sz w:val="24"/>
              </w:rPr>
              <w:t xml:space="preserve"> Carbon Monoxide Analyser M9830B</w:t>
            </w:r>
          </w:p>
        </w:tc>
      </w:tr>
      <w:tr w:rsidR="008C0A14">
        <w:tc>
          <w:tcPr>
            <w:tcW w:w="4261" w:type="dxa"/>
          </w:tcPr>
          <w:p w:rsidR="008C0A14" w:rsidRDefault="00DB5AD2">
            <w:pPr>
              <w:pStyle w:val="Heading1"/>
              <w:jc w:val="both"/>
              <w:rPr>
                <w:lang w:val="en-IE"/>
              </w:rPr>
            </w:pPr>
            <w:r>
              <w:rPr>
                <w:lang w:val="en-IE"/>
              </w:rPr>
              <w:t>Section: 1.3.2</w:t>
            </w:r>
          </w:p>
        </w:tc>
        <w:tc>
          <w:tcPr>
            <w:tcW w:w="4261" w:type="dxa"/>
          </w:tcPr>
          <w:p w:rsidR="008C0A14" w:rsidRDefault="00DB5AD2">
            <w:pPr>
              <w:jc w:val="both"/>
              <w:rPr>
                <w:b/>
                <w:sz w:val="24"/>
                <w:lang w:val="en-IE"/>
              </w:rPr>
            </w:pPr>
            <w:r>
              <w:rPr>
                <w:b/>
                <w:sz w:val="24"/>
                <w:lang w:val="en-IE"/>
              </w:rPr>
              <w:t>Page 1 of 6</w:t>
            </w:r>
          </w:p>
        </w:tc>
      </w:tr>
      <w:tr w:rsidR="008C0A14">
        <w:tc>
          <w:tcPr>
            <w:tcW w:w="4261" w:type="dxa"/>
          </w:tcPr>
          <w:p w:rsidR="008C0A14" w:rsidRDefault="00DB5AD2">
            <w:pPr>
              <w:jc w:val="both"/>
              <w:rPr>
                <w:b/>
                <w:sz w:val="24"/>
                <w:lang w:val="en-IE"/>
              </w:rPr>
            </w:pPr>
            <w:r>
              <w:rPr>
                <w:b/>
                <w:sz w:val="24"/>
                <w:lang w:val="en-IE"/>
              </w:rPr>
              <w:t>Issue Date: 5/12/02</w:t>
            </w:r>
          </w:p>
        </w:tc>
        <w:tc>
          <w:tcPr>
            <w:tcW w:w="4261" w:type="dxa"/>
          </w:tcPr>
          <w:p w:rsidR="008C0A14" w:rsidRDefault="00DB5AD2">
            <w:pPr>
              <w:jc w:val="both"/>
              <w:rPr>
                <w:b/>
                <w:sz w:val="24"/>
                <w:lang w:val="en-IE"/>
              </w:rPr>
            </w:pPr>
            <w:r>
              <w:rPr>
                <w:b/>
                <w:sz w:val="24"/>
                <w:lang w:val="en-IE"/>
              </w:rPr>
              <w:t xml:space="preserve">Revision Date: </w:t>
            </w:r>
            <w:r w:rsidR="00491F6D">
              <w:rPr>
                <w:b/>
                <w:sz w:val="24"/>
                <w:lang w:val="en-IE"/>
              </w:rPr>
              <w:t>21/2/11</w:t>
            </w:r>
          </w:p>
        </w:tc>
      </w:tr>
      <w:tr w:rsidR="008C0A14">
        <w:tc>
          <w:tcPr>
            <w:tcW w:w="4261" w:type="dxa"/>
          </w:tcPr>
          <w:p w:rsidR="008C0A14" w:rsidRDefault="00DB5AD2">
            <w:pPr>
              <w:jc w:val="both"/>
              <w:rPr>
                <w:b/>
                <w:sz w:val="24"/>
                <w:lang w:val="en-IE"/>
              </w:rPr>
            </w:pPr>
            <w:r>
              <w:rPr>
                <w:b/>
                <w:sz w:val="24"/>
                <w:lang w:val="en-IE"/>
              </w:rPr>
              <w:t>Issued By: Michelle McNally</w:t>
            </w:r>
          </w:p>
        </w:tc>
        <w:tc>
          <w:tcPr>
            <w:tcW w:w="4261" w:type="dxa"/>
          </w:tcPr>
          <w:p w:rsidR="008C0A14" w:rsidRDefault="00DB5AD2">
            <w:pPr>
              <w:pStyle w:val="Heading1"/>
              <w:jc w:val="both"/>
              <w:rPr>
                <w:lang w:val="en-IE"/>
              </w:rPr>
            </w:pPr>
            <w:r>
              <w:rPr>
                <w:lang w:val="en-IE"/>
              </w:rPr>
              <w:t>Approved By: Martin Fitzpatrick</w:t>
            </w:r>
          </w:p>
        </w:tc>
      </w:tr>
    </w:tbl>
    <w:p w:rsidR="008C0A14" w:rsidRDefault="008C0A14">
      <w:pPr>
        <w:jc w:val="both"/>
        <w:rPr>
          <w:sz w:val="24"/>
          <w:lang w:val="en-IE"/>
        </w:rPr>
      </w:pPr>
    </w:p>
    <w:p w:rsidR="008C0A14" w:rsidRDefault="00DB5AD2">
      <w:pPr>
        <w:numPr>
          <w:ilvl w:val="0"/>
          <w:numId w:val="1"/>
        </w:numPr>
        <w:jc w:val="both"/>
        <w:rPr>
          <w:b/>
          <w:sz w:val="24"/>
          <w:lang w:val="en-IE"/>
        </w:rPr>
      </w:pPr>
      <w:r>
        <w:rPr>
          <w:b/>
          <w:sz w:val="24"/>
          <w:lang w:val="en-IE"/>
        </w:rPr>
        <w:t>Purpose</w:t>
      </w:r>
    </w:p>
    <w:p w:rsidR="008C0A14" w:rsidRDefault="00DB5AD2">
      <w:pPr>
        <w:ind w:left="720"/>
        <w:jc w:val="both"/>
        <w:rPr>
          <w:b/>
          <w:sz w:val="24"/>
          <w:lang w:val="en-IE"/>
        </w:rPr>
      </w:pPr>
      <w:r>
        <w:rPr>
          <w:sz w:val="24"/>
          <w:lang w:val="en-IE"/>
        </w:rPr>
        <w:t>To establish a standard procedure for monitoring of Carbon Monoxide in accordance with Council Directive 2000/69/EEC.</w:t>
      </w:r>
    </w:p>
    <w:p w:rsidR="008C0A14" w:rsidRDefault="008C0A14">
      <w:pPr>
        <w:jc w:val="both"/>
        <w:rPr>
          <w:sz w:val="24"/>
          <w:lang w:val="en-IE"/>
        </w:rPr>
      </w:pPr>
    </w:p>
    <w:p w:rsidR="008C0A14" w:rsidRDefault="00DB5AD2">
      <w:pPr>
        <w:numPr>
          <w:ilvl w:val="0"/>
          <w:numId w:val="1"/>
        </w:numPr>
        <w:jc w:val="both"/>
        <w:rPr>
          <w:b/>
          <w:sz w:val="24"/>
          <w:lang w:val="en-IE"/>
        </w:rPr>
      </w:pPr>
      <w:r>
        <w:rPr>
          <w:b/>
          <w:sz w:val="24"/>
          <w:lang w:val="en-IE"/>
        </w:rPr>
        <w:t>Scope</w:t>
      </w:r>
    </w:p>
    <w:p w:rsidR="008C0A14" w:rsidRDefault="00DB5AD2">
      <w:pPr>
        <w:ind w:left="720"/>
        <w:jc w:val="both"/>
        <w:rPr>
          <w:sz w:val="24"/>
        </w:rPr>
      </w:pPr>
      <w:r>
        <w:rPr>
          <w:sz w:val="24"/>
          <w:lang w:val="en-IE"/>
        </w:rPr>
        <w:t xml:space="preserve">This procedure applies to </w:t>
      </w:r>
      <w:r>
        <w:rPr>
          <w:sz w:val="24"/>
        </w:rPr>
        <w:t>Monitor Europe M9830B equipment</w:t>
      </w:r>
    </w:p>
    <w:p w:rsidR="008C0A14" w:rsidRDefault="008C0A14">
      <w:pPr>
        <w:ind w:left="720"/>
        <w:jc w:val="both"/>
        <w:rPr>
          <w:sz w:val="24"/>
          <w:lang w:val="en-IE"/>
        </w:rPr>
      </w:pPr>
    </w:p>
    <w:p w:rsidR="008C0A14" w:rsidRDefault="00DB5AD2">
      <w:pPr>
        <w:numPr>
          <w:ilvl w:val="0"/>
          <w:numId w:val="1"/>
        </w:numPr>
        <w:jc w:val="both"/>
        <w:rPr>
          <w:b/>
          <w:sz w:val="24"/>
          <w:lang w:val="en-IE"/>
        </w:rPr>
      </w:pPr>
      <w:r>
        <w:rPr>
          <w:b/>
          <w:sz w:val="24"/>
          <w:lang w:val="en-IE"/>
        </w:rPr>
        <w:t>Responsibility</w:t>
      </w:r>
    </w:p>
    <w:p w:rsidR="008C0A14" w:rsidRDefault="00DB5AD2">
      <w:pPr>
        <w:ind w:left="720"/>
        <w:jc w:val="both"/>
        <w:rPr>
          <w:sz w:val="24"/>
          <w:lang w:val="en-IE"/>
        </w:rPr>
      </w:pPr>
      <w:r>
        <w:rPr>
          <w:sz w:val="24"/>
          <w:lang w:val="en-IE"/>
        </w:rPr>
        <w:t>PEHO or designate.</w:t>
      </w:r>
    </w:p>
    <w:p w:rsidR="008C0A14" w:rsidRDefault="008C0A14">
      <w:pPr>
        <w:jc w:val="both"/>
        <w:rPr>
          <w:sz w:val="24"/>
          <w:lang w:val="en-IE"/>
        </w:rPr>
      </w:pPr>
    </w:p>
    <w:p w:rsidR="008C0A14" w:rsidRDefault="00DB5AD2">
      <w:pPr>
        <w:numPr>
          <w:ilvl w:val="0"/>
          <w:numId w:val="1"/>
        </w:numPr>
        <w:jc w:val="both"/>
        <w:rPr>
          <w:sz w:val="24"/>
          <w:lang w:val="en-IE"/>
        </w:rPr>
      </w:pPr>
      <w:r>
        <w:rPr>
          <w:b/>
          <w:sz w:val="24"/>
          <w:lang w:val="en-IE"/>
        </w:rPr>
        <w:t>Records/Related Documents</w:t>
      </w:r>
    </w:p>
    <w:p w:rsidR="008C0A14" w:rsidRDefault="00DB5AD2">
      <w:pPr>
        <w:pStyle w:val="BodyTextIndent"/>
        <w:jc w:val="both"/>
      </w:pPr>
      <w:r>
        <w:t>EU Directive 2000/69/EC related to limit values for benzene and carbon monoxide in ambient air.</w:t>
      </w:r>
    </w:p>
    <w:p w:rsidR="008C0A14" w:rsidRDefault="00DB5AD2">
      <w:pPr>
        <w:ind w:left="720"/>
        <w:jc w:val="both"/>
        <w:rPr>
          <w:sz w:val="24"/>
          <w:lang w:val="en-IE"/>
        </w:rPr>
      </w:pPr>
      <w:r>
        <w:rPr>
          <w:sz w:val="24"/>
          <w:lang w:val="en-IE"/>
        </w:rPr>
        <w:t>Monitor Europe M9830B CO Analyser Instruction Manual</w:t>
      </w:r>
    </w:p>
    <w:p w:rsidR="008C0A14" w:rsidRDefault="00DB5AD2">
      <w:pPr>
        <w:ind w:left="720"/>
        <w:jc w:val="both"/>
        <w:rPr>
          <w:sz w:val="24"/>
          <w:lang w:val="en-IE"/>
        </w:rPr>
      </w:pPr>
      <w:r>
        <w:rPr>
          <w:sz w:val="24"/>
          <w:lang w:val="en-IE"/>
        </w:rPr>
        <w:t>Appendix I: Gas Cylinder Listings &amp; Advisory Sheet</w:t>
      </w:r>
    </w:p>
    <w:p w:rsidR="008C0A14" w:rsidRDefault="00DB5AD2">
      <w:pPr>
        <w:ind w:left="720"/>
        <w:jc w:val="both"/>
        <w:rPr>
          <w:sz w:val="24"/>
          <w:lang w:val="en-IE"/>
        </w:rPr>
      </w:pPr>
      <w:r>
        <w:rPr>
          <w:sz w:val="24"/>
          <w:lang w:val="en-IE"/>
        </w:rPr>
        <w:t>Appendix V: Guidance document for downloading data using Enview software.</w:t>
      </w:r>
    </w:p>
    <w:p w:rsidR="008C0A14" w:rsidRDefault="00DB5AD2">
      <w:pPr>
        <w:jc w:val="both"/>
        <w:rPr>
          <w:sz w:val="24"/>
          <w:lang w:val="en-IE"/>
        </w:rPr>
      </w:pPr>
      <w:r>
        <w:rPr>
          <w:b/>
          <w:sz w:val="24"/>
          <w:lang w:val="en-IE"/>
        </w:rPr>
        <w:tab/>
      </w:r>
      <w:r>
        <w:rPr>
          <w:sz w:val="24"/>
          <w:lang w:val="en-IE"/>
        </w:rPr>
        <w:t>Multi-pollutant Site Visit Record.</w:t>
      </w:r>
    </w:p>
    <w:p w:rsidR="008C0A14" w:rsidRDefault="00DB5AD2">
      <w:pPr>
        <w:ind w:left="720"/>
        <w:jc w:val="both"/>
        <w:rPr>
          <w:sz w:val="24"/>
          <w:lang w:val="en-IE"/>
        </w:rPr>
      </w:pPr>
      <w:r>
        <w:rPr>
          <w:sz w:val="24"/>
          <w:lang w:val="en-IE"/>
        </w:rPr>
        <w:t>CO ML9830B Internal Calibration Record</w:t>
      </w:r>
    </w:p>
    <w:p w:rsidR="008C0A14" w:rsidRDefault="00DB5AD2">
      <w:pPr>
        <w:ind w:left="720"/>
        <w:jc w:val="both"/>
        <w:rPr>
          <w:sz w:val="24"/>
          <w:lang w:val="en-IE"/>
        </w:rPr>
      </w:pPr>
      <w:r>
        <w:rPr>
          <w:sz w:val="24"/>
          <w:lang w:val="en-IE"/>
        </w:rPr>
        <w:t>External Calibration &amp; Maintenance record sheet</w:t>
      </w:r>
    </w:p>
    <w:p w:rsidR="008C0A14" w:rsidRDefault="00DB5AD2">
      <w:pPr>
        <w:pStyle w:val="BodyTextIndent"/>
        <w:jc w:val="both"/>
      </w:pPr>
      <w:r>
        <w:t>Electronic Record (L:\Air Monitoring with relevant folders for all raw data)</w:t>
      </w:r>
    </w:p>
    <w:p w:rsidR="008C0A14" w:rsidRDefault="00DB5AD2">
      <w:pPr>
        <w:jc w:val="both"/>
        <w:rPr>
          <w:sz w:val="24"/>
          <w:lang w:val="en-IE"/>
        </w:rPr>
      </w:pPr>
      <w:r>
        <w:rPr>
          <w:sz w:val="24"/>
          <w:lang w:val="en-IE"/>
        </w:rPr>
        <w:tab/>
        <w:t>Appendix III: Editing Nox/SO2/CO data</w:t>
      </w:r>
    </w:p>
    <w:p w:rsidR="008C0A14" w:rsidRDefault="00DB5AD2">
      <w:pPr>
        <w:ind w:firstLine="720"/>
        <w:jc w:val="both"/>
        <w:rPr>
          <w:sz w:val="24"/>
          <w:lang w:val="en-IE"/>
        </w:rPr>
      </w:pPr>
      <w:r>
        <w:rPr>
          <w:sz w:val="24"/>
          <w:lang w:val="en-IE"/>
        </w:rPr>
        <w:t>Log of Multipollutant Site Downloads</w:t>
      </w:r>
    </w:p>
    <w:p w:rsidR="008C0A14" w:rsidRDefault="00DB5AD2">
      <w:pPr>
        <w:ind w:firstLine="720"/>
        <w:jc w:val="both"/>
        <w:rPr>
          <w:sz w:val="24"/>
          <w:lang w:val="en-IE"/>
        </w:rPr>
      </w:pPr>
      <w:r>
        <w:rPr>
          <w:sz w:val="24"/>
          <w:lang w:val="en-IE"/>
        </w:rPr>
        <w:t>Equipment Maintenance &amp; Repair Log</w:t>
      </w:r>
    </w:p>
    <w:p w:rsidR="008C0A14" w:rsidRDefault="008C0A14">
      <w:pPr>
        <w:jc w:val="both"/>
        <w:rPr>
          <w:sz w:val="24"/>
          <w:lang w:val="en-IE"/>
        </w:rPr>
      </w:pPr>
    </w:p>
    <w:p w:rsidR="008C0A14" w:rsidRDefault="00DB5AD2">
      <w:pPr>
        <w:numPr>
          <w:ilvl w:val="0"/>
          <w:numId w:val="1"/>
        </w:numPr>
        <w:jc w:val="both"/>
        <w:rPr>
          <w:b/>
          <w:sz w:val="24"/>
          <w:lang w:val="en-IE"/>
        </w:rPr>
      </w:pPr>
      <w:r>
        <w:rPr>
          <w:b/>
          <w:sz w:val="24"/>
          <w:lang w:val="en-IE"/>
        </w:rPr>
        <w:t>Procedure</w:t>
      </w:r>
    </w:p>
    <w:p w:rsidR="008C0A14" w:rsidRDefault="008C0A14">
      <w:pPr>
        <w:jc w:val="both"/>
        <w:rPr>
          <w:sz w:val="24"/>
          <w:lang w:val="en-IE"/>
        </w:rPr>
      </w:pPr>
    </w:p>
    <w:p w:rsidR="008C0A14" w:rsidRDefault="00DB5AD2">
      <w:pPr>
        <w:jc w:val="both"/>
        <w:rPr>
          <w:sz w:val="24"/>
          <w:lang w:val="en-IE"/>
        </w:rPr>
      </w:pPr>
      <w:r>
        <w:rPr>
          <w:sz w:val="24"/>
          <w:lang w:val="en-IE"/>
        </w:rPr>
        <w:t>_____________________________________________________________________</w:t>
      </w:r>
    </w:p>
    <w:p w:rsidR="008C0A14" w:rsidRDefault="00DB5AD2">
      <w:pPr>
        <w:pBdr>
          <w:bottom w:val="single" w:sz="12" w:space="1" w:color="auto"/>
        </w:pBdr>
        <w:jc w:val="both"/>
        <w:rPr>
          <w:b/>
          <w:sz w:val="24"/>
          <w:lang w:val="en-IE"/>
        </w:rPr>
      </w:pPr>
      <w:r>
        <w:rPr>
          <w:b/>
          <w:sz w:val="24"/>
          <w:lang w:val="en-IE"/>
        </w:rPr>
        <w:t>No.</w:t>
      </w:r>
      <w:r>
        <w:rPr>
          <w:b/>
          <w:sz w:val="24"/>
          <w:lang w:val="en-IE"/>
        </w:rPr>
        <w:tab/>
        <w:t>Activity</w:t>
      </w:r>
    </w:p>
    <w:p w:rsidR="008C0A14" w:rsidRDefault="008C0A14">
      <w:pPr>
        <w:jc w:val="both"/>
        <w:rPr>
          <w:sz w:val="24"/>
          <w:lang w:val="en-IE"/>
        </w:rPr>
      </w:pPr>
    </w:p>
    <w:p w:rsidR="008C0A14" w:rsidRDefault="00DB5AD2">
      <w:pPr>
        <w:pStyle w:val="Heading1"/>
        <w:numPr>
          <w:ilvl w:val="0"/>
          <w:numId w:val="2"/>
        </w:numPr>
        <w:jc w:val="both"/>
      </w:pPr>
      <w:r>
        <w:t>Introduction</w:t>
      </w:r>
    </w:p>
    <w:p w:rsidR="008C0A14" w:rsidRDefault="00DB5AD2">
      <w:pPr>
        <w:jc w:val="both"/>
        <w:rPr>
          <w:sz w:val="24"/>
        </w:rPr>
      </w:pPr>
      <w:r>
        <w:rPr>
          <w:sz w:val="24"/>
        </w:rPr>
        <w:t>Carbon Monoxide (CO) in urban areas results almost entirely from vehicle emissions.  The emissions rate for individual vehicles depends critically on vehicle speed, being highest at very low speeds.  Carbon Monoxide levels at a rural site would not normally be measurable.  The ML 9830B CO analyser is a nondispersive infrared photomoeter that accurately and reliably measures low concentrations of CO, using gas filter correlation and state of the art optical and electronic technology.</w:t>
      </w:r>
    </w:p>
    <w:p w:rsidR="008C0A14" w:rsidRDefault="008C0A14">
      <w:pPr>
        <w:jc w:val="both"/>
        <w:rPr>
          <w:sz w:val="24"/>
        </w:rPr>
      </w:pPr>
    </w:p>
    <w:p w:rsidR="008C0A14" w:rsidRDefault="00DB5AD2">
      <w:pPr>
        <w:jc w:val="both"/>
        <w:rPr>
          <w:sz w:val="24"/>
        </w:rPr>
      </w:pPr>
      <w:r>
        <w:rPr>
          <w:sz w:val="24"/>
        </w:rPr>
        <w:t>The ML9830B analyser generates infrared radiation (IR) that is absorbed by the CO within the 5-meter folded pathlength. The gas filter correlation wheel facilitates rejection of interferents and the narrow band-pass filter ensures measuring only the CO sensitive IR wavelengths. The CO content of the sample is continuously measured from a user supplied air-stream of which the instrument extracts 1 slpm of sample.</w:t>
      </w:r>
    </w:p>
    <w:p w:rsidR="008C0A14" w:rsidRDefault="008C0A14">
      <w:pPr>
        <w:jc w:val="both"/>
        <w:rPr>
          <w:sz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8C0A14">
        <w:tc>
          <w:tcPr>
            <w:tcW w:w="4261" w:type="dxa"/>
          </w:tcPr>
          <w:p w:rsidR="008C0A14" w:rsidRDefault="00DB5AD2">
            <w:pPr>
              <w:jc w:val="both"/>
              <w:rPr>
                <w:sz w:val="24"/>
                <w:lang w:val="en-IE"/>
              </w:rPr>
            </w:pPr>
            <w:r>
              <w:rPr>
                <w:b/>
                <w:sz w:val="24"/>
                <w:lang w:val="en-IE"/>
              </w:rPr>
              <w:lastRenderedPageBreak/>
              <w:t>Document: Standard Operating Procedures Manual</w:t>
            </w:r>
          </w:p>
        </w:tc>
        <w:tc>
          <w:tcPr>
            <w:tcW w:w="4261" w:type="dxa"/>
          </w:tcPr>
          <w:p w:rsidR="008C0A14" w:rsidRDefault="00DB5AD2">
            <w:pPr>
              <w:jc w:val="both"/>
              <w:rPr>
                <w:sz w:val="24"/>
                <w:lang w:val="en-IE"/>
              </w:rPr>
            </w:pPr>
            <w:r>
              <w:rPr>
                <w:b/>
                <w:sz w:val="24"/>
                <w:lang w:val="en-IE"/>
              </w:rPr>
              <w:t>Title:</w:t>
            </w:r>
            <w:r>
              <w:rPr>
                <w:b/>
                <w:sz w:val="24"/>
              </w:rPr>
              <w:t xml:space="preserve"> Carbon Monoxide Analyser M9803B</w:t>
            </w:r>
          </w:p>
        </w:tc>
      </w:tr>
      <w:tr w:rsidR="008C0A14">
        <w:tc>
          <w:tcPr>
            <w:tcW w:w="4261" w:type="dxa"/>
          </w:tcPr>
          <w:p w:rsidR="008C0A14" w:rsidRDefault="00DB5AD2">
            <w:pPr>
              <w:pStyle w:val="Heading1"/>
              <w:jc w:val="both"/>
              <w:rPr>
                <w:lang w:val="en-IE"/>
              </w:rPr>
            </w:pPr>
            <w:r>
              <w:rPr>
                <w:lang w:val="en-IE"/>
              </w:rPr>
              <w:t>Section: 1.3.2</w:t>
            </w:r>
          </w:p>
        </w:tc>
        <w:tc>
          <w:tcPr>
            <w:tcW w:w="4261" w:type="dxa"/>
          </w:tcPr>
          <w:p w:rsidR="008C0A14" w:rsidRDefault="00DB5AD2">
            <w:pPr>
              <w:jc w:val="both"/>
              <w:rPr>
                <w:b/>
                <w:sz w:val="24"/>
                <w:lang w:val="en-IE"/>
              </w:rPr>
            </w:pPr>
            <w:r>
              <w:rPr>
                <w:b/>
                <w:sz w:val="24"/>
                <w:lang w:val="en-IE"/>
              </w:rPr>
              <w:t>Page 2 of 6</w:t>
            </w:r>
          </w:p>
        </w:tc>
      </w:tr>
      <w:tr w:rsidR="008C0A14">
        <w:tc>
          <w:tcPr>
            <w:tcW w:w="4261" w:type="dxa"/>
          </w:tcPr>
          <w:p w:rsidR="008C0A14" w:rsidRDefault="00DB5AD2">
            <w:pPr>
              <w:jc w:val="both"/>
              <w:rPr>
                <w:b/>
                <w:sz w:val="24"/>
                <w:lang w:val="en-IE"/>
              </w:rPr>
            </w:pPr>
            <w:r>
              <w:rPr>
                <w:b/>
                <w:sz w:val="24"/>
                <w:lang w:val="en-IE"/>
              </w:rPr>
              <w:t>Issue Date: 05/12/01</w:t>
            </w:r>
          </w:p>
        </w:tc>
        <w:tc>
          <w:tcPr>
            <w:tcW w:w="4261" w:type="dxa"/>
          </w:tcPr>
          <w:p w:rsidR="008C0A14" w:rsidRDefault="00DB5AD2">
            <w:pPr>
              <w:jc w:val="both"/>
              <w:rPr>
                <w:b/>
                <w:sz w:val="24"/>
                <w:lang w:val="en-IE"/>
              </w:rPr>
            </w:pPr>
            <w:r>
              <w:rPr>
                <w:b/>
                <w:sz w:val="24"/>
                <w:lang w:val="en-IE"/>
              </w:rPr>
              <w:t xml:space="preserve">Revision Date: </w:t>
            </w:r>
            <w:r w:rsidR="00491F6D">
              <w:rPr>
                <w:b/>
                <w:sz w:val="24"/>
                <w:lang w:val="en-IE"/>
              </w:rPr>
              <w:t>21/2/11</w:t>
            </w:r>
          </w:p>
        </w:tc>
      </w:tr>
      <w:tr w:rsidR="008C0A14">
        <w:tc>
          <w:tcPr>
            <w:tcW w:w="4261" w:type="dxa"/>
          </w:tcPr>
          <w:p w:rsidR="008C0A14" w:rsidRDefault="00DB5AD2">
            <w:pPr>
              <w:jc w:val="both"/>
              <w:rPr>
                <w:b/>
                <w:sz w:val="24"/>
                <w:lang w:val="en-IE"/>
              </w:rPr>
            </w:pPr>
            <w:r>
              <w:rPr>
                <w:b/>
                <w:sz w:val="24"/>
                <w:lang w:val="en-IE"/>
              </w:rPr>
              <w:t>Issued By: Michelle McNally</w:t>
            </w:r>
          </w:p>
        </w:tc>
        <w:tc>
          <w:tcPr>
            <w:tcW w:w="4261" w:type="dxa"/>
          </w:tcPr>
          <w:p w:rsidR="008C0A14" w:rsidRDefault="00DB5AD2">
            <w:pPr>
              <w:pStyle w:val="Heading1"/>
              <w:jc w:val="both"/>
              <w:rPr>
                <w:lang w:val="en-IE"/>
              </w:rPr>
            </w:pPr>
            <w:r>
              <w:rPr>
                <w:lang w:val="en-IE"/>
              </w:rPr>
              <w:t>Approved By: Martin Fitzpatrick</w:t>
            </w:r>
          </w:p>
        </w:tc>
      </w:tr>
    </w:tbl>
    <w:p w:rsidR="008C0A14" w:rsidRDefault="008C0A14">
      <w:pPr>
        <w:jc w:val="both"/>
        <w:rPr>
          <w:sz w:val="24"/>
        </w:rPr>
      </w:pPr>
    </w:p>
    <w:p w:rsidR="008C0A14" w:rsidRDefault="00DB5AD2">
      <w:pPr>
        <w:pStyle w:val="Heading1"/>
        <w:numPr>
          <w:ilvl w:val="0"/>
          <w:numId w:val="2"/>
        </w:numPr>
        <w:jc w:val="both"/>
      </w:pPr>
      <w:r>
        <w:t>Equipment</w:t>
      </w:r>
    </w:p>
    <w:p w:rsidR="008C0A14" w:rsidRDefault="00DB5AD2">
      <w:pPr>
        <w:pStyle w:val="Heading3"/>
        <w:jc w:val="both"/>
      </w:pPr>
      <w:r>
        <w:t>ML9830B CO analyser</w:t>
      </w:r>
    </w:p>
    <w:p w:rsidR="008C0A14" w:rsidRDefault="00DB5AD2">
      <w:pPr>
        <w:ind w:left="360"/>
        <w:jc w:val="both"/>
        <w:rPr>
          <w:sz w:val="24"/>
        </w:rPr>
      </w:pPr>
      <w:r>
        <w:rPr>
          <w:sz w:val="24"/>
        </w:rPr>
        <w:t>Code Actuated Switch (if applicable)</w:t>
      </w:r>
    </w:p>
    <w:p w:rsidR="008C0A14" w:rsidRDefault="00DB5AD2">
      <w:pPr>
        <w:ind w:left="360"/>
        <w:jc w:val="both"/>
        <w:rPr>
          <w:sz w:val="24"/>
        </w:rPr>
      </w:pPr>
      <w:r>
        <w:rPr>
          <w:sz w:val="24"/>
        </w:rPr>
        <w:t>Datalogger (if applicable)</w:t>
      </w:r>
    </w:p>
    <w:p w:rsidR="008C0A14" w:rsidRDefault="00DB5AD2">
      <w:pPr>
        <w:ind w:left="360"/>
        <w:jc w:val="both"/>
        <w:rPr>
          <w:sz w:val="24"/>
        </w:rPr>
      </w:pPr>
      <w:r>
        <w:rPr>
          <w:sz w:val="24"/>
        </w:rPr>
        <w:t>Modem</w:t>
      </w:r>
    </w:p>
    <w:p w:rsidR="008C0A14" w:rsidRDefault="00DB5AD2">
      <w:pPr>
        <w:ind w:left="360"/>
        <w:jc w:val="both"/>
        <w:rPr>
          <w:sz w:val="24"/>
        </w:rPr>
      </w:pPr>
      <w:r>
        <w:rPr>
          <w:sz w:val="24"/>
        </w:rPr>
        <w:t>Calibration Gases</w:t>
      </w:r>
    </w:p>
    <w:p w:rsidR="008C0A14" w:rsidRDefault="008C0A14">
      <w:pPr>
        <w:ind w:left="360"/>
        <w:jc w:val="both"/>
        <w:rPr>
          <w:sz w:val="24"/>
        </w:rPr>
      </w:pPr>
    </w:p>
    <w:p w:rsidR="008C0A14" w:rsidRDefault="00DB5AD2">
      <w:pPr>
        <w:pStyle w:val="Heading1"/>
        <w:jc w:val="both"/>
      </w:pPr>
      <w:r>
        <w:t>2.1) Equipment Checks</w:t>
      </w:r>
    </w:p>
    <w:p w:rsidR="008C0A14" w:rsidRDefault="00DB5AD2">
      <w:pPr>
        <w:pStyle w:val="BodyText"/>
        <w:jc w:val="both"/>
      </w:pPr>
      <w:r>
        <w:t xml:space="preserve">The officer carries out checks to ensure that all equipment is working correctly or takes corrective action should some equipment be found to be inoperable or faulty. </w:t>
      </w:r>
      <w:r>
        <w:rPr>
          <w:lang w:val="en-GB"/>
        </w:rPr>
        <w:t>If equipment is found to be inoperable or faulty record on the Multi-Pollutant Site Visit Record and inform the officer with responsibility for that equipment.</w:t>
      </w:r>
    </w:p>
    <w:p w:rsidR="008C0A14" w:rsidRDefault="008C0A14">
      <w:pPr>
        <w:jc w:val="both"/>
        <w:rPr>
          <w:sz w:val="24"/>
        </w:rPr>
      </w:pPr>
    </w:p>
    <w:p w:rsidR="008C0A14" w:rsidRDefault="00DB5AD2">
      <w:pPr>
        <w:jc w:val="both"/>
        <w:rPr>
          <w:b/>
          <w:sz w:val="24"/>
        </w:rPr>
      </w:pPr>
      <w:r>
        <w:rPr>
          <w:b/>
          <w:sz w:val="24"/>
        </w:rPr>
        <w:t>2.1.2) ML9830B CO Analyser</w:t>
      </w:r>
    </w:p>
    <w:p w:rsidR="008C0A14" w:rsidRDefault="008C0A14">
      <w:pPr>
        <w:jc w:val="both"/>
        <w:rPr>
          <w:b/>
          <w:sz w:val="24"/>
        </w:rPr>
      </w:pPr>
    </w:p>
    <w:p w:rsidR="008C0A14" w:rsidRDefault="00DB5AD2">
      <w:pPr>
        <w:jc w:val="both"/>
        <w:rPr>
          <w:sz w:val="24"/>
        </w:rPr>
      </w:pPr>
      <w:r>
        <w:rPr>
          <w:sz w:val="24"/>
        </w:rPr>
        <w:t>Instrument faults will be reported in the status line which appears one line below the instrument state display. The following rules apply governing the information displayed on this line: If there are no failures, the status line is blank. If there is a single failure, that failure is displayed on the status line, e.g., zero flow, heater fault etc. The status line will clear when the fault clears. If there are multiple failures the fault at the top of the failure list will be displayed on the status line. When this failure clears the next fault on the list will be displayed. The entire list of failures is displayed on the SYSTEM FAULTS screen.</w:t>
      </w:r>
    </w:p>
    <w:p w:rsidR="008C0A14" w:rsidRDefault="008C0A14">
      <w:pPr>
        <w:jc w:val="both"/>
        <w:rPr>
          <w:sz w:val="24"/>
        </w:rPr>
      </w:pPr>
    </w:p>
    <w:p w:rsidR="008C0A14" w:rsidRDefault="00DB5AD2">
      <w:pPr>
        <w:jc w:val="both"/>
        <w:rPr>
          <w:sz w:val="24"/>
        </w:rPr>
      </w:pPr>
      <w:r>
        <w:rPr>
          <w:sz w:val="24"/>
        </w:rPr>
        <w:t>Faults must be recorded on the ML9830B internal calibration if noted during the calibration and on the multi-pollutant site visit record.</w:t>
      </w:r>
    </w:p>
    <w:p w:rsidR="008C0A14" w:rsidRDefault="008C0A14">
      <w:pPr>
        <w:ind w:left="360"/>
        <w:jc w:val="both"/>
        <w:rPr>
          <w:sz w:val="24"/>
        </w:rPr>
      </w:pPr>
    </w:p>
    <w:p w:rsidR="008C0A14" w:rsidRDefault="00DB5AD2">
      <w:pPr>
        <w:pStyle w:val="BodyText"/>
        <w:jc w:val="both"/>
        <w:rPr>
          <w:b/>
          <w:lang w:val="en-GB"/>
        </w:rPr>
      </w:pPr>
      <w:r>
        <w:rPr>
          <w:b/>
          <w:lang w:val="en-GB"/>
        </w:rPr>
        <w:t>NOTE: ALL FAULTS REQUIRING CONTACT WITH THE EQUIPMENT PROVIDERS MUST BE RECORDED ON THE EQUIPMENT MAINTENANCE &amp; REPAIR LOG</w:t>
      </w:r>
    </w:p>
    <w:p w:rsidR="008C0A14" w:rsidRDefault="008C0A14">
      <w:pPr>
        <w:jc w:val="both"/>
        <w:rPr>
          <w:sz w:val="24"/>
        </w:rPr>
      </w:pPr>
    </w:p>
    <w:p w:rsidR="008C0A14" w:rsidRDefault="008C0A14">
      <w:pPr>
        <w:jc w:val="both"/>
        <w:rPr>
          <w:sz w:val="24"/>
        </w:rPr>
      </w:pPr>
    </w:p>
    <w:p w:rsidR="008C0A14" w:rsidRDefault="008C0A14">
      <w:pPr>
        <w:jc w:val="both"/>
        <w:rPr>
          <w:sz w:val="24"/>
        </w:rPr>
      </w:pPr>
    </w:p>
    <w:p w:rsidR="008C0A14" w:rsidRDefault="008C0A14">
      <w:pPr>
        <w:jc w:val="both"/>
        <w:rPr>
          <w:sz w:val="24"/>
        </w:rPr>
      </w:pPr>
    </w:p>
    <w:p w:rsidR="008C0A14" w:rsidRDefault="008C0A14">
      <w:pPr>
        <w:jc w:val="both"/>
        <w:rPr>
          <w:sz w:val="24"/>
        </w:rPr>
      </w:pPr>
    </w:p>
    <w:p w:rsidR="008C0A14" w:rsidRDefault="008C0A14">
      <w:pPr>
        <w:jc w:val="both"/>
        <w:rPr>
          <w:sz w:val="24"/>
        </w:rPr>
      </w:pPr>
    </w:p>
    <w:p w:rsidR="008C0A14" w:rsidRDefault="00DB5AD2">
      <w:pPr>
        <w:jc w:val="both"/>
        <w:rPr>
          <w:sz w:val="24"/>
        </w:rPr>
      </w:pPr>
      <w:r>
        <w:rPr>
          <w:sz w:val="24"/>
        </w:rPr>
        <w:br w:type="page"/>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8C0A14">
        <w:tc>
          <w:tcPr>
            <w:tcW w:w="4261" w:type="dxa"/>
          </w:tcPr>
          <w:p w:rsidR="008C0A14" w:rsidRDefault="00DB5AD2">
            <w:pPr>
              <w:jc w:val="both"/>
              <w:rPr>
                <w:sz w:val="24"/>
                <w:lang w:val="en-IE"/>
              </w:rPr>
            </w:pPr>
            <w:r>
              <w:rPr>
                <w:sz w:val="24"/>
              </w:rPr>
              <w:lastRenderedPageBreak/>
              <w:br w:type="page"/>
            </w:r>
            <w:r>
              <w:rPr>
                <w:b/>
                <w:sz w:val="24"/>
                <w:lang w:val="en-IE"/>
              </w:rPr>
              <w:t>Document: Standard Operating Procedures Manual</w:t>
            </w:r>
          </w:p>
        </w:tc>
        <w:tc>
          <w:tcPr>
            <w:tcW w:w="4261" w:type="dxa"/>
          </w:tcPr>
          <w:p w:rsidR="008C0A14" w:rsidRDefault="00DB5AD2">
            <w:pPr>
              <w:jc w:val="both"/>
              <w:rPr>
                <w:sz w:val="24"/>
                <w:lang w:val="en-IE"/>
              </w:rPr>
            </w:pPr>
            <w:r>
              <w:rPr>
                <w:b/>
                <w:sz w:val="24"/>
                <w:lang w:val="en-IE"/>
              </w:rPr>
              <w:t>Title:</w:t>
            </w:r>
            <w:r>
              <w:rPr>
                <w:b/>
                <w:sz w:val="24"/>
              </w:rPr>
              <w:t xml:space="preserve"> Carbon Monoxide Analyser M9830B</w:t>
            </w:r>
          </w:p>
        </w:tc>
      </w:tr>
      <w:tr w:rsidR="008C0A14">
        <w:tc>
          <w:tcPr>
            <w:tcW w:w="4261" w:type="dxa"/>
          </w:tcPr>
          <w:p w:rsidR="008C0A14" w:rsidRDefault="00DB5AD2">
            <w:pPr>
              <w:pStyle w:val="Heading1"/>
              <w:jc w:val="both"/>
              <w:rPr>
                <w:lang w:val="en-IE"/>
              </w:rPr>
            </w:pPr>
            <w:r>
              <w:rPr>
                <w:lang w:val="en-IE"/>
              </w:rPr>
              <w:t>Section: 1.3.2</w:t>
            </w:r>
          </w:p>
        </w:tc>
        <w:tc>
          <w:tcPr>
            <w:tcW w:w="4261" w:type="dxa"/>
          </w:tcPr>
          <w:p w:rsidR="008C0A14" w:rsidRDefault="00DB5AD2">
            <w:pPr>
              <w:jc w:val="both"/>
              <w:rPr>
                <w:b/>
                <w:sz w:val="24"/>
                <w:lang w:val="en-IE"/>
              </w:rPr>
            </w:pPr>
            <w:r>
              <w:rPr>
                <w:b/>
                <w:sz w:val="24"/>
                <w:lang w:val="en-IE"/>
              </w:rPr>
              <w:t>Page 3 of 6</w:t>
            </w:r>
          </w:p>
        </w:tc>
      </w:tr>
      <w:tr w:rsidR="008C0A14">
        <w:tc>
          <w:tcPr>
            <w:tcW w:w="4261" w:type="dxa"/>
          </w:tcPr>
          <w:p w:rsidR="008C0A14" w:rsidRDefault="00DB5AD2">
            <w:pPr>
              <w:jc w:val="both"/>
              <w:rPr>
                <w:b/>
                <w:sz w:val="24"/>
                <w:lang w:val="en-IE"/>
              </w:rPr>
            </w:pPr>
            <w:r>
              <w:rPr>
                <w:b/>
                <w:sz w:val="24"/>
                <w:lang w:val="en-IE"/>
              </w:rPr>
              <w:t>Issue Date: 5/12/01</w:t>
            </w:r>
          </w:p>
        </w:tc>
        <w:tc>
          <w:tcPr>
            <w:tcW w:w="4261" w:type="dxa"/>
          </w:tcPr>
          <w:p w:rsidR="008C0A14" w:rsidRDefault="00DB5AD2">
            <w:pPr>
              <w:jc w:val="both"/>
              <w:rPr>
                <w:b/>
                <w:sz w:val="24"/>
                <w:lang w:val="en-IE"/>
              </w:rPr>
            </w:pPr>
            <w:r>
              <w:rPr>
                <w:b/>
                <w:sz w:val="24"/>
                <w:lang w:val="en-IE"/>
              </w:rPr>
              <w:t xml:space="preserve">Revision Date: </w:t>
            </w:r>
            <w:r w:rsidR="00491F6D">
              <w:rPr>
                <w:b/>
                <w:sz w:val="24"/>
                <w:lang w:val="en-IE"/>
              </w:rPr>
              <w:t>21/2/11</w:t>
            </w:r>
          </w:p>
        </w:tc>
      </w:tr>
      <w:tr w:rsidR="008C0A14">
        <w:tc>
          <w:tcPr>
            <w:tcW w:w="4261" w:type="dxa"/>
          </w:tcPr>
          <w:p w:rsidR="008C0A14" w:rsidRDefault="00DB5AD2">
            <w:pPr>
              <w:jc w:val="both"/>
              <w:rPr>
                <w:b/>
                <w:sz w:val="24"/>
                <w:lang w:val="en-IE"/>
              </w:rPr>
            </w:pPr>
            <w:r>
              <w:rPr>
                <w:b/>
                <w:sz w:val="24"/>
                <w:lang w:val="en-IE"/>
              </w:rPr>
              <w:t>Issued By: Michelle McNally</w:t>
            </w:r>
          </w:p>
        </w:tc>
        <w:tc>
          <w:tcPr>
            <w:tcW w:w="4261" w:type="dxa"/>
          </w:tcPr>
          <w:p w:rsidR="008C0A14" w:rsidRDefault="00DB5AD2">
            <w:pPr>
              <w:pStyle w:val="Heading1"/>
              <w:jc w:val="both"/>
              <w:rPr>
                <w:lang w:val="en-IE"/>
              </w:rPr>
            </w:pPr>
            <w:r>
              <w:rPr>
                <w:lang w:val="en-IE"/>
              </w:rPr>
              <w:t>Approved By: Martin Fitzpatrick</w:t>
            </w:r>
          </w:p>
        </w:tc>
      </w:tr>
    </w:tbl>
    <w:p w:rsidR="008C0A14" w:rsidRDefault="008C0A14">
      <w:pPr>
        <w:pStyle w:val="Heading1"/>
        <w:jc w:val="both"/>
      </w:pPr>
    </w:p>
    <w:p w:rsidR="008C0A14" w:rsidRDefault="00DB5AD2">
      <w:pPr>
        <w:pStyle w:val="Heading1"/>
        <w:jc w:val="both"/>
      </w:pPr>
      <w:r>
        <w:t xml:space="preserve">2.1.3 Calibration Gas Bottles </w:t>
      </w:r>
    </w:p>
    <w:p w:rsidR="008C0A14" w:rsidRDefault="008C0A14">
      <w:pPr>
        <w:jc w:val="both"/>
      </w:pPr>
    </w:p>
    <w:p w:rsidR="008C0A14" w:rsidRDefault="00DB5AD2">
      <w:pPr>
        <w:jc w:val="both"/>
        <w:rPr>
          <w:sz w:val="24"/>
        </w:rPr>
      </w:pPr>
      <w:r>
        <w:rPr>
          <w:sz w:val="24"/>
        </w:rPr>
        <w:t xml:space="preserve">2.2.1 Check the calibration gas bottles.  All gas bottles should be turned on as required during the calibration with their regulators set to 30 psi. </w:t>
      </w:r>
    </w:p>
    <w:p w:rsidR="008C0A14" w:rsidRDefault="00DB5AD2">
      <w:pPr>
        <w:jc w:val="both"/>
        <w:rPr>
          <w:sz w:val="24"/>
        </w:rPr>
      </w:pPr>
      <w:r>
        <w:rPr>
          <w:sz w:val="24"/>
        </w:rPr>
        <w:t xml:space="preserve">Refer to Cylinder Listing &amp; Advisory Sheet for guidance with respect to cylinder management contained in </w:t>
      </w:r>
      <w:r>
        <w:rPr>
          <w:sz w:val="24"/>
          <w:lang w:val="en-IE"/>
        </w:rPr>
        <w:t>Appendix</w:t>
      </w:r>
      <w:r>
        <w:rPr>
          <w:sz w:val="24"/>
        </w:rPr>
        <w:t xml:space="preserve"> I of the </w:t>
      </w:r>
      <w:r>
        <w:rPr>
          <w:sz w:val="24"/>
          <w:lang w:val="en-IE"/>
        </w:rPr>
        <w:t>Standard Operating Procedures Manual.</w:t>
      </w:r>
    </w:p>
    <w:p w:rsidR="008C0A14" w:rsidRDefault="008C0A14">
      <w:pPr>
        <w:jc w:val="both"/>
      </w:pPr>
    </w:p>
    <w:p w:rsidR="008C0A14" w:rsidRDefault="00DB5AD2">
      <w:pPr>
        <w:pStyle w:val="Heading1"/>
        <w:jc w:val="both"/>
      </w:pPr>
      <w:r>
        <w:t xml:space="preserve">3. Calibration </w:t>
      </w:r>
    </w:p>
    <w:p w:rsidR="008C0A14" w:rsidRDefault="008C0A14">
      <w:pPr>
        <w:jc w:val="both"/>
        <w:rPr>
          <w:sz w:val="24"/>
        </w:rPr>
      </w:pPr>
    </w:p>
    <w:p w:rsidR="008C0A14" w:rsidRDefault="00DB5AD2">
      <w:pPr>
        <w:pStyle w:val="Heading2"/>
        <w:jc w:val="both"/>
        <w:rPr>
          <w:sz w:val="24"/>
        </w:rPr>
      </w:pPr>
      <w:r>
        <w:rPr>
          <w:sz w:val="24"/>
        </w:rPr>
        <w:t>3.1 Frequency</w:t>
      </w:r>
    </w:p>
    <w:p w:rsidR="008C0A14" w:rsidRDefault="00DB5AD2">
      <w:pPr>
        <w:jc w:val="both"/>
        <w:rPr>
          <w:sz w:val="24"/>
        </w:rPr>
      </w:pPr>
      <w:r>
        <w:rPr>
          <w:sz w:val="24"/>
        </w:rPr>
        <w:t>The officer ensures that the analyser is calibrated at the frequency scheduled below.</w:t>
      </w:r>
    </w:p>
    <w:p w:rsidR="008C0A14" w:rsidRDefault="00DB5AD2">
      <w:pPr>
        <w:jc w:val="both"/>
        <w:rPr>
          <w:sz w:val="24"/>
        </w:rPr>
      </w:pPr>
      <w:r>
        <w:rPr>
          <w:sz w:val="24"/>
        </w:rPr>
        <w:t>To ensure optimum data quality and capture, a system of calibration and analyser test procedures will be employed.  The major components of this system are briefly described below:</w:t>
      </w:r>
    </w:p>
    <w:p w:rsidR="008C0A14" w:rsidRDefault="008C0A14">
      <w:pPr>
        <w:jc w:val="both"/>
        <w:rPr>
          <w:sz w:val="24"/>
        </w:rPr>
      </w:pPr>
    </w:p>
    <w:p w:rsidR="008C0A14" w:rsidRDefault="00DB5AD2">
      <w:pPr>
        <w:jc w:val="both"/>
        <w:rPr>
          <w:b/>
          <w:sz w:val="24"/>
        </w:rPr>
      </w:pPr>
      <w:r>
        <w:rPr>
          <w:b/>
          <w:sz w:val="24"/>
        </w:rPr>
        <w:t>a) Monthly Manual Calibrations</w:t>
      </w:r>
    </w:p>
    <w:p w:rsidR="008C0A14" w:rsidRDefault="00DB5AD2">
      <w:pPr>
        <w:pStyle w:val="BodyText"/>
        <w:jc w:val="both"/>
        <w:rPr>
          <w:lang w:val="en-GB"/>
        </w:rPr>
      </w:pPr>
      <w:r>
        <w:t xml:space="preserve">These will be performed by the officer every month, except during months when an external calibration is carried out.  Instrument drifts will be fully quantified by calibrating analysers monthly with documented and traceable calibration standards.  Ref. S 3.3. </w:t>
      </w:r>
      <w:r>
        <w:rPr>
          <w:lang w:val="en-GB"/>
        </w:rPr>
        <w:t>. If there is a drift of &gt;15% from the last calibration, repeat calibration until reading comes back to within 15%. The percentage drift from the previous month shall be recorded on the Internal Calibration Record.</w:t>
      </w:r>
    </w:p>
    <w:p w:rsidR="008C0A14" w:rsidRDefault="008C0A14">
      <w:pPr>
        <w:jc w:val="both"/>
        <w:rPr>
          <w:sz w:val="24"/>
        </w:rPr>
      </w:pPr>
    </w:p>
    <w:p w:rsidR="008C0A14" w:rsidRDefault="00DB5AD2">
      <w:pPr>
        <w:jc w:val="both"/>
        <w:rPr>
          <w:b/>
          <w:sz w:val="24"/>
        </w:rPr>
      </w:pPr>
      <w:r>
        <w:rPr>
          <w:b/>
          <w:sz w:val="24"/>
        </w:rPr>
        <w:t>b) External calibrations</w:t>
      </w:r>
    </w:p>
    <w:p w:rsidR="008C0A14" w:rsidRDefault="00DB5AD2">
      <w:r>
        <w:rPr>
          <w:sz w:val="24"/>
        </w:rPr>
        <w:t>These exercises, performed by external contractors in conjunction with both the six monthly instrument service and any additional maintenance work, will ensure that measurements from any station are completely representative and intercomparable.  The calibration will also act as an independent audit of the system performance at each monitoring site.  In this way, any site-specific problems that may have developed and remained undetected, will then be fully quantified. The external service contractor must complete the External Service and Calibration Record detailing the extent of the work carried out, if any, together with the pre and post service calibration levels.</w:t>
      </w:r>
    </w:p>
    <w:p w:rsidR="008C0A14" w:rsidRDefault="008C0A14">
      <w:pPr>
        <w:pStyle w:val="Heading1"/>
        <w:jc w:val="both"/>
      </w:pPr>
    </w:p>
    <w:p w:rsidR="008C0A14" w:rsidRDefault="00DB5AD2">
      <w:pPr>
        <w:pStyle w:val="Heading1"/>
        <w:jc w:val="both"/>
      </w:pPr>
      <w:r>
        <w:t>3.2 Filter Changing</w:t>
      </w:r>
    </w:p>
    <w:p w:rsidR="008C0A14" w:rsidRDefault="00DB5AD2">
      <w:pPr>
        <w:pStyle w:val="Heading4"/>
        <w:jc w:val="both"/>
      </w:pPr>
      <w:r>
        <w:rPr>
          <w:b/>
        </w:rPr>
        <w:t>3.2.1 Changing Analyser Filters</w:t>
      </w:r>
    </w:p>
    <w:p w:rsidR="008C0A14" w:rsidRDefault="00DB5AD2">
      <w:pPr>
        <w:jc w:val="both"/>
        <w:rPr>
          <w:b/>
          <w:bCs/>
          <w:i/>
          <w:iCs/>
          <w:sz w:val="24"/>
        </w:rPr>
      </w:pPr>
      <w:r>
        <w:rPr>
          <w:sz w:val="24"/>
        </w:rPr>
        <w:t xml:space="preserve">The analyser sample inlet filters require changing on a fortnightly basis approximately, at all sites.  Record filter change on multi-pollutant site visit record or on internal calibration record if filter is changed at time of calibration.  In the event of a filter paper appearing badly soiled, the site operator should make a specific note on the checklist.  </w:t>
      </w:r>
      <w:r>
        <w:rPr>
          <w:b/>
          <w:bCs/>
          <w:i/>
          <w:iCs/>
          <w:sz w:val="24"/>
        </w:rPr>
        <w:t>The filter should be changed between the pre-calibration and the post-calibration stages of the monthly internal calibrations.</w:t>
      </w:r>
    </w:p>
    <w:p w:rsidR="008C0A14" w:rsidRDefault="00DB5AD2">
      <w:pPr>
        <w:pStyle w:val="Heading5"/>
        <w:rPr>
          <w:bCs/>
        </w:rPr>
      </w:pPr>
      <w:r>
        <w:rPr>
          <w:bCs/>
        </w:rPr>
        <w:t>Use PTFE Membrane Filters (P/N 98000098-1M) supplied by EMS</w:t>
      </w:r>
    </w:p>
    <w:p w:rsidR="008C0A14" w:rsidRDefault="008C0A14">
      <w:pPr>
        <w:jc w:val="both"/>
        <w:rPr>
          <w:sz w:val="24"/>
        </w:rPr>
      </w:pPr>
    </w:p>
    <w:p w:rsidR="008C0A14" w:rsidRDefault="008C0A14">
      <w:pPr>
        <w:jc w:val="both"/>
        <w:rPr>
          <w:sz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8C0A14">
        <w:tc>
          <w:tcPr>
            <w:tcW w:w="4261" w:type="dxa"/>
          </w:tcPr>
          <w:p w:rsidR="008C0A14" w:rsidRDefault="00DB5AD2">
            <w:pPr>
              <w:jc w:val="both"/>
              <w:rPr>
                <w:sz w:val="24"/>
                <w:lang w:val="en-IE"/>
              </w:rPr>
            </w:pPr>
            <w:r>
              <w:rPr>
                <w:b/>
                <w:sz w:val="24"/>
                <w:lang w:val="en-IE"/>
              </w:rPr>
              <w:lastRenderedPageBreak/>
              <w:t>Document: Standard Operating Procedures Manual</w:t>
            </w:r>
          </w:p>
        </w:tc>
        <w:tc>
          <w:tcPr>
            <w:tcW w:w="4261" w:type="dxa"/>
          </w:tcPr>
          <w:p w:rsidR="008C0A14" w:rsidRDefault="00DB5AD2">
            <w:pPr>
              <w:jc w:val="both"/>
              <w:rPr>
                <w:sz w:val="24"/>
                <w:lang w:val="en-IE"/>
              </w:rPr>
            </w:pPr>
            <w:r>
              <w:rPr>
                <w:b/>
                <w:sz w:val="24"/>
                <w:lang w:val="en-IE"/>
              </w:rPr>
              <w:t>Title:</w:t>
            </w:r>
            <w:r>
              <w:rPr>
                <w:b/>
                <w:sz w:val="24"/>
              </w:rPr>
              <w:t xml:space="preserve"> Carbon Monoxide Analyser M9830B</w:t>
            </w:r>
          </w:p>
        </w:tc>
      </w:tr>
      <w:tr w:rsidR="008C0A14">
        <w:tc>
          <w:tcPr>
            <w:tcW w:w="4261" w:type="dxa"/>
          </w:tcPr>
          <w:p w:rsidR="008C0A14" w:rsidRDefault="00DB5AD2">
            <w:pPr>
              <w:pStyle w:val="Heading1"/>
              <w:jc w:val="both"/>
              <w:rPr>
                <w:lang w:val="en-IE"/>
              </w:rPr>
            </w:pPr>
            <w:r>
              <w:rPr>
                <w:lang w:val="en-IE"/>
              </w:rPr>
              <w:t>Section: 1.3.2</w:t>
            </w:r>
          </w:p>
        </w:tc>
        <w:tc>
          <w:tcPr>
            <w:tcW w:w="4261" w:type="dxa"/>
          </w:tcPr>
          <w:p w:rsidR="008C0A14" w:rsidRDefault="00DB5AD2">
            <w:pPr>
              <w:jc w:val="both"/>
              <w:rPr>
                <w:b/>
                <w:sz w:val="24"/>
                <w:lang w:val="en-IE"/>
              </w:rPr>
            </w:pPr>
            <w:r>
              <w:rPr>
                <w:b/>
                <w:sz w:val="24"/>
                <w:lang w:val="en-IE"/>
              </w:rPr>
              <w:t>Page 4 of 6</w:t>
            </w:r>
          </w:p>
        </w:tc>
      </w:tr>
      <w:tr w:rsidR="008C0A14">
        <w:tc>
          <w:tcPr>
            <w:tcW w:w="4261" w:type="dxa"/>
          </w:tcPr>
          <w:p w:rsidR="008C0A14" w:rsidRDefault="00DB5AD2">
            <w:pPr>
              <w:jc w:val="both"/>
              <w:rPr>
                <w:b/>
                <w:sz w:val="24"/>
                <w:lang w:val="en-IE"/>
              </w:rPr>
            </w:pPr>
            <w:r>
              <w:rPr>
                <w:b/>
                <w:sz w:val="24"/>
                <w:lang w:val="en-IE"/>
              </w:rPr>
              <w:t>Issue Date: 05/12/01</w:t>
            </w:r>
          </w:p>
        </w:tc>
        <w:tc>
          <w:tcPr>
            <w:tcW w:w="4261" w:type="dxa"/>
          </w:tcPr>
          <w:p w:rsidR="008C0A14" w:rsidRDefault="00DB5AD2">
            <w:pPr>
              <w:jc w:val="both"/>
              <w:rPr>
                <w:b/>
                <w:sz w:val="24"/>
                <w:lang w:val="en-IE"/>
              </w:rPr>
            </w:pPr>
            <w:r>
              <w:rPr>
                <w:b/>
                <w:sz w:val="24"/>
                <w:lang w:val="en-IE"/>
              </w:rPr>
              <w:t xml:space="preserve">Revision Date: </w:t>
            </w:r>
            <w:r w:rsidR="00491F6D">
              <w:rPr>
                <w:b/>
                <w:sz w:val="24"/>
                <w:lang w:val="en-IE"/>
              </w:rPr>
              <w:t>21/2/11</w:t>
            </w:r>
          </w:p>
        </w:tc>
      </w:tr>
      <w:tr w:rsidR="008C0A14">
        <w:tc>
          <w:tcPr>
            <w:tcW w:w="4261" w:type="dxa"/>
          </w:tcPr>
          <w:p w:rsidR="008C0A14" w:rsidRDefault="00DB5AD2">
            <w:pPr>
              <w:jc w:val="both"/>
              <w:rPr>
                <w:b/>
                <w:sz w:val="24"/>
                <w:lang w:val="en-IE"/>
              </w:rPr>
            </w:pPr>
            <w:r>
              <w:rPr>
                <w:b/>
                <w:sz w:val="24"/>
                <w:lang w:val="en-IE"/>
              </w:rPr>
              <w:t>Issued By: Michelle McNally</w:t>
            </w:r>
          </w:p>
        </w:tc>
        <w:tc>
          <w:tcPr>
            <w:tcW w:w="4261" w:type="dxa"/>
          </w:tcPr>
          <w:p w:rsidR="008C0A14" w:rsidRDefault="00DB5AD2">
            <w:pPr>
              <w:pStyle w:val="Heading1"/>
              <w:jc w:val="both"/>
              <w:rPr>
                <w:lang w:val="en-IE"/>
              </w:rPr>
            </w:pPr>
            <w:r>
              <w:rPr>
                <w:lang w:val="en-IE"/>
              </w:rPr>
              <w:t>Approved By: Martin Fitzpatrick</w:t>
            </w:r>
          </w:p>
        </w:tc>
      </w:tr>
    </w:tbl>
    <w:p w:rsidR="008C0A14" w:rsidRDefault="008C0A14">
      <w:pPr>
        <w:jc w:val="both"/>
        <w:rPr>
          <w:sz w:val="24"/>
        </w:rPr>
      </w:pPr>
    </w:p>
    <w:p w:rsidR="008C0A14" w:rsidRDefault="00DB5AD2">
      <w:pPr>
        <w:pStyle w:val="Heading1"/>
        <w:jc w:val="both"/>
      </w:pPr>
      <w:r>
        <w:t>3.3 Pre - Calibration Procedures</w:t>
      </w:r>
    </w:p>
    <w:p w:rsidR="008C0A14" w:rsidRDefault="00DB5AD2">
      <w:pPr>
        <w:jc w:val="both"/>
        <w:rPr>
          <w:sz w:val="24"/>
        </w:rPr>
      </w:pPr>
      <w:r>
        <w:rPr>
          <w:b/>
          <w:sz w:val="24"/>
        </w:rPr>
        <w:t xml:space="preserve">Note: </w:t>
      </w:r>
      <w:r>
        <w:rPr>
          <w:sz w:val="24"/>
        </w:rPr>
        <w:t>During calibration procedures “Stability” is defined as a variation of less than 0.1ppb over a one minute period for the analysers.</w:t>
      </w:r>
    </w:p>
    <w:p w:rsidR="008C0A14" w:rsidRDefault="008C0A14">
      <w:pPr>
        <w:jc w:val="both"/>
        <w:rPr>
          <w:sz w:val="24"/>
        </w:rPr>
      </w:pPr>
    </w:p>
    <w:p w:rsidR="008C0A14" w:rsidRDefault="00DB5AD2">
      <w:pPr>
        <w:jc w:val="both"/>
        <w:rPr>
          <w:sz w:val="24"/>
        </w:rPr>
      </w:pPr>
      <w:r>
        <w:rPr>
          <w:sz w:val="24"/>
        </w:rPr>
        <w:t xml:space="preserve">Zero and span calibration checks are used to provide a two-point calibration or an indication of analyser stability and function. </w:t>
      </w:r>
    </w:p>
    <w:p w:rsidR="008C0A14" w:rsidRDefault="008C0A14">
      <w:pPr>
        <w:jc w:val="both"/>
        <w:rPr>
          <w:sz w:val="24"/>
        </w:rPr>
      </w:pPr>
    </w:p>
    <w:p w:rsidR="008C0A14" w:rsidRDefault="00DB5AD2">
      <w:pPr>
        <w:pStyle w:val="Heading5"/>
      </w:pPr>
      <w:r>
        <w:t>Zero Calibration Check</w:t>
      </w:r>
    </w:p>
    <w:p w:rsidR="008C0A14" w:rsidRDefault="00DB5AD2">
      <w:pPr>
        <w:numPr>
          <w:ilvl w:val="2"/>
          <w:numId w:val="3"/>
        </w:numPr>
        <w:jc w:val="both"/>
        <w:rPr>
          <w:sz w:val="24"/>
        </w:rPr>
      </w:pPr>
      <w:r>
        <w:rPr>
          <w:sz w:val="24"/>
        </w:rPr>
        <w:t>Attach the zero air cylinder to the analyser. Set the zero gas flow to 2 bar. Allow the analyser to sample zero air for up to 15 minutes or until the CO readings drift by no more than 1% of their full scale ranges during a 15 minute period.</w:t>
      </w:r>
    </w:p>
    <w:p w:rsidR="008C0A14" w:rsidRDefault="00DB5AD2">
      <w:pPr>
        <w:numPr>
          <w:ilvl w:val="2"/>
          <w:numId w:val="3"/>
        </w:numPr>
        <w:jc w:val="both"/>
        <w:rPr>
          <w:sz w:val="24"/>
        </w:rPr>
      </w:pPr>
      <w:r>
        <w:rPr>
          <w:sz w:val="24"/>
        </w:rPr>
        <w:t>Record the final three stable zero air responses to generate an average on the CO ML9830B Internal Calibration Record. Turn off zero air and detach cylinder tubing from analyser.</w:t>
      </w:r>
    </w:p>
    <w:p w:rsidR="008C0A14" w:rsidRDefault="008C0A14">
      <w:pPr>
        <w:jc w:val="both"/>
        <w:rPr>
          <w:sz w:val="24"/>
        </w:rPr>
      </w:pPr>
    </w:p>
    <w:p w:rsidR="008C0A14" w:rsidRDefault="00DB5AD2">
      <w:pPr>
        <w:pStyle w:val="Heading5"/>
      </w:pPr>
      <w:r>
        <w:t>Span Calibration Check</w:t>
      </w:r>
    </w:p>
    <w:p w:rsidR="008C0A14" w:rsidRDefault="00DB5AD2">
      <w:pPr>
        <w:numPr>
          <w:ilvl w:val="2"/>
          <w:numId w:val="3"/>
        </w:numPr>
        <w:jc w:val="both"/>
        <w:rPr>
          <w:sz w:val="24"/>
        </w:rPr>
      </w:pPr>
      <w:r>
        <w:rPr>
          <w:sz w:val="24"/>
        </w:rPr>
        <w:t>Attach CO calibration gas cylinder to the sample inlet point. Set calibration gas flow to 2 bar.</w:t>
      </w:r>
    </w:p>
    <w:p w:rsidR="008C0A14" w:rsidRDefault="008C0A14">
      <w:pPr>
        <w:ind w:left="720"/>
        <w:jc w:val="both"/>
        <w:rPr>
          <w:sz w:val="24"/>
        </w:rPr>
      </w:pPr>
    </w:p>
    <w:p w:rsidR="008C0A14" w:rsidRDefault="00DB5AD2">
      <w:pPr>
        <w:numPr>
          <w:ilvl w:val="2"/>
          <w:numId w:val="3"/>
        </w:numPr>
        <w:jc w:val="both"/>
        <w:rPr>
          <w:sz w:val="24"/>
        </w:rPr>
      </w:pPr>
      <w:r>
        <w:rPr>
          <w:sz w:val="24"/>
        </w:rPr>
        <w:t xml:space="preserve">Allow the analyser to sample CO calibration gas until a stable CO response is obtained. This normally takes approximately 15 minutes but the operator must wait until a stable reading is obtained. </w:t>
      </w:r>
      <w:r>
        <w:rPr>
          <w:b/>
          <w:bCs/>
          <w:sz w:val="24"/>
        </w:rPr>
        <w:t>During calibration procedures ‘Stability’ is defined as a variation of less than 0.1 ppm over a one minute period.</w:t>
      </w:r>
    </w:p>
    <w:p w:rsidR="008C0A14" w:rsidRDefault="008C0A14">
      <w:pPr>
        <w:jc w:val="both"/>
        <w:rPr>
          <w:sz w:val="24"/>
        </w:rPr>
      </w:pPr>
    </w:p>
    <w:p w:rsidR="008C0A14" w:rsidRDefault="00DB5AD2">
      <w:pPr>
        <w:numPr>
          <w:ilvl w:val="2"/>
          <w:numId w:val="3"/>
        </w:numPr>
        <w:jc w:val="both"/>
        <w:rPr>
          <w:sz w:val="24"/>
        </w:rPr>
      </w:pPr>
      <w:r>
        <w:rPr>
          <w:sz w:val="24"/>
        </w:rPr>
        <w:t>Record the last three stable CO values on the Internal Calibration Record Sheet . Turn off calibration gas and detach cylinder tubing.</w:t>
      </w:r>
    </w:p>
    <w:p w:rsidR="008C0A14" w:rsidRDefault="008C0A14">
      <w:pPr>
        <w:jc w:val="both"/>
        <w:rPr>
          <w:sz w:val="24"/>
        </w:rPr>
      </w:pPr>
    </w:p>
    <w:p w:rsidR="008C0A14" w:rsidRDefault="00DB5AD2">
      <w:pPr>
        <w:numPr>
          <w:ilvl w:val="2"/>
          <w:numId w:val="3"/>
        </w:numPr>
        <w:jc w:val="both"/>
        <w:rPr>
          <w:sz w:val="24"/>
        </w:rPr>
      </w:pPr>
      <w:r>
        <w:rPr>
          <w:sz w:val="24"/>
        </w:rPr>
        <w:t>The INSTRUMENT GAIN value should be recorded for future reference on the ML9830B Internal Calibration Record. If the instrument gain value is greater than 60, carry out the above procedure again to ensure that it was performed correctly. If the same result is achieved consult with the operating manual and PEHO or designate or contact the relevant service contractor to arrange a site visit.</w:t>
      </w:r>
    </w:p>
    <w:p w:rsidR="008C0A14" w:rsidRDefault="008C0A14">
      <w:pPr>
        <w:jc w:val="both"/>
        <w:rPr>
          <w:sz w:val="24"/>
        </w:rPr>
      </w:pPr>
    </w:p>
    <w:p w:rsidR="008C0A14" w:rsidRDefault="00DB5AD2">
      <w:pPr>
        <w:numPr>
          <w:ilvl w:val="2"/>
          <w:numId w:val="3"/>
        </w:numPr>
        <w:jc w:val="both"/>
        <w:rPr>
          <w:sz w:val="24"/>
        </w:rPr>
      </w:pPr>
      <w:r>
        <w:rPr>
          <w:sz w:val="24"/>
        </w:rPr>
        <w:t>Record the cylinder pressures of the Span gas cylinder on the Internal Calibration record after each calibration.</w:t>
      </w:r>
    </w:p>
    <w:p w:rsidR="008C0A14" w:rsidRDefault="008C0A14">
      <w:pPr>
        <w:jc w:val="both"/>
        <w:rPr>
          <w:sz w:val="24"/>
        </w:rPr>
      </w:pPr>
    </w:p>
    <w:p w:rsidR="008C0A14" w:rsidRDefault="00DB5AD2">
      <w:pPr>
        <w:numPr>
          <w:ilvl w:val="2"/>
          <w:numId w:val="3"/>
        </w:numPr>
        <w:jc w:val="both"/>
        <w:rPr>
          <w:sz w:val="24"/>
        </w:rPr>
      </w:pPr>
      <w:r>
        <w:rPr>
          <w:sz w:val="24"/>
        </w:rPr>
        <w:t>Ensure that all calibration data has been entered on the ML9830B Internal Calibration Record Sheet. Sign and date record. Note calibration check on the multi-pollutant site visit record.</w:t>
      </w:r>
    </w:p>
    <w:p w:rsidR="008C0A14" w:rsidRDefault="008C0A14">
      <w:pPr>
        <w:pStyle w:val="BodyText2"/>
        <w:jc w:val="both"/>
        <w:rPr>
          <w:lang w:val="en-IE"/>
        </w:rPr>
      </w:pPr>
    </w:p>
    <w:p w:rsidR="008C0A14" w:rsidRDefault="008C0A14">
      <w:pPr>
        <w:pStyle w:val="BodyText"/>
        <w:jc w:val="both"/>
        <w:rPr>
          <w:lang w:val="en-G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8C0A14">
        <w:tc>
          <w:tcPr>
            <w:tcW w:w="4261" w:type="dxa"/>
          </w:tcPr>
          <w:p w:rsidR="008C0A14" w:rsidRDefault="00DB5AD2">
            <w:pPr>
              <w:jc w:val="both"/>
              <w:rPr>
                <w:sz w:val="24"/>
                <w:lang w:val="en-IE"/>
              </w:rPr>
            </w:pPr>
            <w:r>
              <w:rPr>
                <w:b/>
                <w:sz w:val="24"/>
                <w:lang w:val="en-IE"/>
              </w:rPr>
              <w:lastRenderedPageBreak/>
              <w:t>Document: Standard Operating Procedures Manual</w:t>
            </w:r>
          </w:p>
        </w:tc>
        <w:tc>
          <w:tcPr>
            <w:tcW w:w="4261" w:type="dxa"/>
          </w:tcPr>
          <w:p w:rsidR="008C0A14" w:rsidRDefault="00DB5AD2">
            <w:pPr>
              <w:jc w:val="both"/>
              <w:rPr>
                <w:sz w:val="24"/>
                <w:lang w:val="en-IE"/>
              </w:rPr>
            </w:pPr>
            <w:r>
              <w:rPr>
                <w:b/>
                <w:sz w:val="24"/>
                <w:lang w:val="en-IE"/>
              </w:rPr>
              <w:t>Title:</w:t>
            </w:r>
            <w:r>
              <w:rPr>
                <w:b/>
                <w:sz w:val="24"/>
              </w:rPr>
              <w:t xml:space="preserve"> Carbon Monoxide Analyser M9830B</w:t>
            </w:r>
          </w:p>
        </w:tc>
      </w:tr>
      <w:tr w:rsidR="008C0A14">
        <w:tc>
          <w:tcPr>
            <w:tcW w:w="4261" w:type="dxa"/>
          </w:tcPr>
          <w:p w:rsidR="008C0A14" w:rsidRDefault="00DB5AD2">
            <w:pPr>
              <w:pStyle w:val="Heading1"/>
              <w:jc w:val="both"/>
              <w:rPr>
                <w:lang w:val="en-IE"/>
              </w:rPr>
            </w:pPr>
            <w:r>
              <w:rPr>
                <w:lang w:val="en-IE"/>
              </w:rPr>
              <w:t>Section: 1.3.2</w:t>
            </w:r>
          </w:p>
        </w:tc>
        <w:tc>
          <w:tcPr>
            <w:tcW w:w="4261" w:type="dxa"/>
          </w:tcPr>
          <w:p w:rsidR="008C0A14" w:rsidRDefault="00DB5AD2">
            <w:pPr>
              <w:jc w:val="both"/>
              <w:rPr>
                <w:b/>
                <w:sz w:val="24"/>
                <w:lang w:val="en-IE"/>
              </w:rPr>
            </w:pPr>
            <w:r>
              <w:rPr>
                <w:b/>
                <w:sz w:val="24"/>
                <w:lang w:val="en-IE"/>
              </w:rPr>
              <w:t>Page 5 of 6</w:t>
            </w:r>
          </w:p>
        </w:tc>
      </w:tr>
      <w:tr w:rsidR="008C0A14">
        <w:tc>
          <w:tcPr>
            <w:tcW w:w="4261" w:type="dxa"/>
          </w:tcPr>
          <w:p w:rsidR="008C0A14" w:rsidRDefault="00DB5AD2">
            <w:pPr>
              <w:jc w:val="both"/>
              <w:rPr>
                <w:b/>
                <w:sz w:val="24"/>
                <w:lang w:val="en-IE"/>
              </w:rPr>
            </w:pPr>
            <w:r>
              <w:rPr>
                <w:b/>
                <w:sz w:val="24"/>
                <w:lang w:val="en-IE"/>
              </w:rPr>
              <w:t>Issue Date: 5/12/01</w:t>
            </w:r>
          </w:p>
        </w:tc>
        <w:tc>
          <w:tcPr>
            <w:tcW w:w="4261" w:type="dxa"/>
          </w:tcPr>
          <w:p w:rsidR="008C0A14" w:rsidRDefault="00DB5AD2">
            <w:pPr>
              <w:jc w:val="both"/>
              <w:rPr>
                <w:b/>
                <w:sz w:val="24"/>
                <w:lang w:val="en-IE"/>
              </w:rPr>
            </w:pPr>
            <w:r>
              <w:rPr>
                <w:b/>
                <w:sz w:val="24"/>
                <w:lang w:val="en-IE"/>
              </w:rPr>
              <w:t xml:space="preserve">Revision Date: </w:t>
            </w:r>
            <w:r w:rsidR="00491F6D">
              <w:rPr>
                <w:b/>
                <w:sz w:val="24"/>
                <w:lang w:val="en-IE"/>
              </w:rPr>
              <w:t>21/2/11</w:t>
            </w:r>
          </w:p>
        </w:tc>
      </w:tr>
      <w:tr w:rsidR="008C0A14">
        <w:tc>
          <w:tcPr>
            <w:tcW w:w="4261" w:type="dxa"/>
          </w:tcPr>
          <w:p w:rsidR="008C0A14" w:rsidRDefault="00DB5AD2">
            <w:pPr>
              <w:jc w:val="both"/>
              <w:rPr>
                <w:b/>
                <w:sz w:val="24"/>
                <w:lang w:val="en-IE"/>
              </w:rPr>
            </w:pPr>
            <w:r>
              <w:rPr>
                <w:b/>
                <w:sz w:val="24"/>
                <w:lang w:val="en-IE"/>
              </w:rPr>
              <w:t>Issued By: Michelle McNally</w:t>
            </w:r>
          </w:p>
        </w:tc>
        <w:tc>
          <w:tcPr>
            <w:tcW w:w="4261" w:type="dxa"/>
          </w:tcPr>
          <w:p w:rsidR="008C0A14" w:rsidRDefault="00DB5AD2">
            <w:pPr>
              <w:pStyle w:val="Heading1"/>
              <w:jc w:val="both"/>
              <w:rPr>
                <w:lang w:val="en-IE"/>
              </w:rPr>
            </w:pPr>
            <w:r>
              <w:rPr>
                <w:lang w:val="en-IE"/>
              </w:rPr>
              <w:t>Approved By: Martin Fitzpatrick</w:t>
            </w:r>
          </w:p>
        </w:tc>
      </w:tr>
    </w:tbl>
    <w:p w:rsidR="008C0A14" w:rsidRDefault="008C0A14">
      <w:pPr>
        <w:pStyle w:val="BodyText"/>
        <w:jc w:val="both"/>
        <w:rPr>
          <w:lang w:val="en-GB"/>
        </w:rPr>
      </w:pPr>
    </w:p>
    <w:p w:rsidR="008C0A14" w:rsidRDefault="00DB5AD2">
      <w:pPr>
        <w:pStyle w:val="Heading1"/>
        <w:jc w:val="both"/>
      </w:pPr>
      <w:r>
        <w:t>3.4 Post - Calibration Procedures</w:t>
      </w:r>
    </w:p>
    <w:p w:rsidR="008C0A14" w:rsidRDefault="00DB5AD2">
      <w:pPr>
        <w:jc w:val="both"/>
        <w:rPr>
          <w:sz w:val="24"/>
        </w:rPr>
      </w:pPr>
      <w:r>
        <w:rPr>
          <w:b/>
          <w:sz w:val="24"/>
        </w:rPr>
        <w:t xml:space="preserve">Note: </w:t>
      </w:r>
      <w:r>
        <w:rPr>
          <w:sz w:val="24"/>
        </w:rPr>
        <w:t>During calibration procedures “Stability” is defined as a variation of less than 0.1ppb over a one minute period for the analysers.</w:t>
      </w:r>
    </w:p>
    <w:p w:rsidR="008C0A14" w:rsidRDefault="00DB5AD2">
      <w:pPr>
        <w:jc w:val="both"/>
        <w:rPr>
          <w:sz w:val="24"/>
        </w:rPr>
      </w:pPr>
      <w:r>
        <w:rPr>
          <w:sz w:val="24"/>
        </w:rPr>
        <w:t xml:space="preserve">Zero and span calibration checks are used to provide a two-point calibration or an indication of analyser stability and function. </w:t>
      </w:r>
    </w:p>
    <w:p w:rsidR="008C0A14" w:rsidRDefault="008C0A14">
      <w:pPr>
        <w:jc w:val="both"/>
        <w:rPr>
          <w:sz w:val="24"/>
        </w:rPr>
      </w:pPr>
    </w:p>
    <w:p w:rsidR="008C0A14" w:rsidRDefault="00DB5AD2">
      <w:pPr>
        <w:pStyle w:val="Heading5"/>
      </w:pPr>
      <w:r>
        <w:t>Zero Calibration Check</w:t>
      </w:r>
    </w:p>
    <w:p w:rsidR="008C0A14" w:rsidRDefault="00DB5AD2">
      <w:pPr>
        <w:numPr>
          <w:ilvl w:val="2"/>
          <w:numId w:val="11"/>
        </w:numPr>
        <w:jc w:val="both"/>
        <w:rPr>
          <w:sz w:val="24"/>
        </w:rPr>
      </w:pPr>
      <w:r>
        <w:rPr>
          <w:sz w:val="24"/>
        </w:rPr>
        <w:t>Attach the zero air cylinder to the analyser. Set the zero gas flow to 2 bar. Allow the analyser to sample zero air for up to 15 minutes or until the CO readings drift by no more than 1% of their full scale ranges during a 15 minute period.</w:t>
      </w:r>
    </w:p>
    <w:p w:rsidR="008C0A14" w:rsidRDefault="00DB5AD2">
      <w:pPr>
        <w:numPr>
          <w:ilvl w:val="2"/>
          <w:numId w:val="11"/>
        </w:numPr>
        <w:jc w:val="both"/>
        <w:rPr>
          <w:b/>
          <w:bCs/>
          <w:i/>
          <w:iCs/>
          <w:sz w:val="24"/>
          <w:u w:val="single"/>
        </w:rPr>
      </w:pPr>
      <w:r>
        <w:rPr>
          <w:sz w:val="24"/>
        </w:rPr>
        <w:t xml:space="preserve">Record the final three stable zero air responses to generate an average on the CO ML9830B Internal Calibration Record. Turn off zero air and detach cylinder tubing from analyser.  </w:t>
      </w:r>
      <w:r>
        <w:rPr>
          <w:b/>
          <w:bCs/>
          <w:i/>
          <w:iCs/>
          <w:sz w:val="24"/>
          <w:u w:val="single"/>
        </w:rPr>
        <w:t>This analyser should not be adjusted to read Zero.</w:t>
      </w:r>
    </w:p>
    <w:p w:rsidR="008C0A14" w:rsidRDefault="008C0A14">
      <w:pPr>
        <w:jc w:val="both"/>
        <w:rPr>
          <w:sz w:val="24"/>
        </w:rPr>
      </w:pPr>
    </w:p>
    <w:p w:rsidR="008C0A14" w:rsidRDefault="00DB5AD2">
      <w:pPr>
        <w:pStyle w:val="Heading5"/>
      </w:pPr>
      <w:r>
        <w:t>Span Calibration Check</w:t>
      </w:r>
    </w:p>
    <w:p w:rsidR="008C0A14" w:rsidRDefault="00DB5AD2">
      <w:pPr>
        <w:numPr>
          <w:ilvl w:val="2"/>
          <w:numId w:val="11"/>
        </w:numPr>
        <w:jc w:val="both"/>
        <w:rPr>
          <w:sz w:val="24"/>
        </w:rPr>
      </w:pPr>
      <w:r>
        <w:rPr>
          <w:sz w:val="24"/>
        </w:rPr>
        <w:t>Attach CO calibration gas cylinder to the sample inlet point. Set calibration gas flow to 2 bar.</w:t>
      </w:r>
    </w:p>
    <w:p w:rsidR="008C0A14" w:rsidRDefault="008C0A14">
      <w:pPr>
        <w:ind w:left="720"/>
        <w:jc w:val="both"/>
        <w:rPr>
          <w:sz w:val="24"/>
        </w:rPr>
      </w:pPr>
    </w:p>
    <w:p w:rsidR="008C0A14" w:rsidRDefault="00DB5AD2">
      <w:pPr>
        <w:numPr>
          <w:ilvl w:val="2"/>
          <w:numId w:val="11"/>
        </w:numPr>
        <w:jc w:val="both"/>
        <w:rPr>
          <w:sz w:val="24"/>
        </w:rPr>
      </w:pPr>
      <w:r>
        <w:rPr>
          <w:sz w:val="24"/>
        </w:rPr>
        <w:t>Allow the analyser to sample CO calibration gas until a stable CO response is obtained. This normally takes approximately 15 minutes but the operator must wait until a stable reading is obtained. During calibration procedures ‘Stability’ is defined as a variation of less than 0.1 ppm over a one minute period.</w:t>
      </w:r>
    </w:p>
    <w:p w:rsidR="008C0A14" w:rsidRDefault="008C0A14">
      <w:pPr>
        <w:jc w:val="both"/>
        <w:rPr>
          <w:sz w:val="24"/>
        </w:rPr>
      </w:pPr>
    </w:p>
    <w:p w:rsidR="008C0A14" w:rsidRDefault="00DB5AD2">
      <w:pPr>
        <w:numPr>
          <w:ilvl w:val="2"/>
          <w:numId w:val="11"/>
        </w:numPr>
        <w:jc w:val="both"/>
        <w:rPr>
          <w:sz w:val="24"/>
        </w:rPr>
      </w:pPr>
      <w:r>
        <w:rPr>
          <w:sz w:val="24"/>
        </w:rPr>
        <w:t>Set the analyser to read the EPA intercalibration figure that is written on the label of the gas cylinder as follows;</w:t>
      </w:r>
    </w:p>
    <w:p w:rsidR="008C0A14" w:rsidRDefault="008C0A14">
      <w:pPr>
        <w:jc w:val="both"/>
        <w:rPr>
          <w:sz w:val="24"/>
        </w:rPr>
      </w:pPr>
    </w:p>
    <w:p w:rsidR="008C0A14" w:rsidRDefault="00DB5AD2">
      <w:pPr>
        <w:numPr>
          <w:ilvl w:val="0"/>
          <w:numId w:val="13"/>
        </w:numPr>
        <w:jc w:val="both"/>
        <w:rPr>
          <w:sz w:val="24"/>
        </w:rPr>
      </w:pPr>
      <w:r>
        <w:rPr>
          <w:sz w:val="24"/>
        </w:rPr>
        <w:t>Using the down arrow on the analyser, select ‘start manual calibration’.</w:t>
      </w:r>
    </w:p>
    <w:p w:rsidR="008C0A14" w:rsidRDefault="00DB5AD2">
      <w:pPr>
        <w:numPr>
          <w:ilvl w:val="0"/>
          <w:numId w:val="13"/>
        </w:numPr>
        <w:jc w:val="both"/>
        <w:rPr>
          <w:sz w:val="24"/>
        </w:rPr>
      </w:pPr>
      <w:r>
        <w:rPr>
          <w:sz w:val="24"/>
        </w:rPr>
        <w:t>Use the down arrow to select ‘YES’ and press enter.</w:t>
      </w:r>
    </w:p>
    <w:p w:rsidR="008C0A14" w:rsidRDefault="00DB5AD2">
      <w:pPr>
        <w:numPr>
          <w:ilvl w:val="0"/>
          <w:numId w:val="13"/>
        </w:numPr>
        <w:jc w:val="both"/>
        <w:rPr>
          <w:sz w:val="24"/>
        </w:rPr>
      </w:pPr>
      <w:r>
        <w:rPr>
          <w:sz w:val="24"/>
        </w:rPr>
        <w:t xml:space="preserve">Use the up and down arrows to change the figures to the desired numbers. </w:t>
      </w:r>
    </w:p>
    <w:p w:rsidR="008C0A14" w:rsidRDefault="00DB5AD2">
      <w:pPr>
        <w:numPr>
          <w:ilvl w:val="0"/>
          <w:numId w:val="13"/>
        </w:numPr>
        <w:jc w:val="both"/>
        <w:rPr>
          <w:sz w:val="24"/>
        </w:rPr>
      </w:pPr>
      <w:r>
        <w:rPr>
          <w:sz w:val="24"/>
        </w:rPr>
        <w:t>Press select to move the cursor to the right in order to change the next digit.</w:t>
      </w:r>
    </w:p>
    <w:p w:rsidR="008C0A14" w:rsidRDefault="00DB5AD2">
      <w:pPr>
        <w:numPr>
          <w:ilvl w:val="0"/>
          <w:numId w:val="13"/>
        </w:numPr>
        <w:jc w:val="both"/>
        <w:rPr>
          <w:sz w:val="24"/>
        </w:rPr>
      </w:pPr>
      <w:r>
        <w:rPr>
          <w:sz w:val="24"/>
        </w:rPr>
        <w:t>When the correct concentration has been entered, press enter to store.</w:t>
      </w:r>
    </w:p>
    <w:p w:rsidR="008C0A14" w:rsidRDefault="00DB5AD2">
      <w:pPr>
        <w:numPr>
          <w:ilvl w:val="0"/>
          <w:numId w:val="13"/>
        </w:numPr>
        <w:jc w:val="both"/>
        <w:rPr>
          <w:sz w:val="24"/>
        </w:rPr>
      </w:pPr>
      <w:r>
        <w:rPr>
          <w:sz w:val="24"/>
        </w:rPr>
        <w:t xml:space="preserve">Press exit button. </w:t>
      </w:r>
    </w:p>
    <w:p w:rsidR="008C0A14" w:rsidRDefault="00DB5AD2">
      <w:pPr>
        <w:numPr>
          <w:ilvl w:val="0"/>
          <w:numId w:val="13"/>
        </w:numPr>
        <w:jc w:val="both"/>
        <w:rPr>
          <w:sz w:val="24"/>
        </w:rPr>
      </w:pPr>
      <w:r>
        <w:rPr>
          <w:sz w:val="24"/>
        </w:rPr>
        <w:t>Press exit button again.</w:t>
      </w:r>
    </w:p>
    <w:p w:rsidR="008C0A14" w:rsidRDefault="00DB5AD2">
      <w:pPr>
        <w:numPr>
          <w:ilvl w:val="0"/>
          <w:numId w:val="13"/>
        </w:numPr>
        <w:jc w:val="both"/>
        <w:rPr>
          <w:sz w:val="24"/>
        </w:rPr>
      </w:pPr>
      <w:r>
        <w:rPr>
          <w:sz w:val="24"/>
        </w:rPr>
        <w:t>Record the concentration shown on the sampling screen 3 times, leaving 1 minute between each recording.</w:t>
      </w:r>
    </w:p>
    <w:p w:rsidR="008C0A14" w:rsidRDefault="008C0A14">
      <w:pPr>
        <w:jc w:val="both"/>
        <w:rPr>
          <w:sz w:val="24"/>
        </w:rPr>
      </w:pPr>
    </w:p>
    <w:p w:rsidR="008C0A14" w:rsidRDefault="008C0A14">
      <w:pPr>
        <w:jc w:val="both"/>
        <w:rPr>
          <w:sz w:val="24"/>
        </w:rPr>
      </w:pPr>
    </w:p>
    <w:p w:rsidR="008C0A14" w:rsidRDefault="008C0A14">
      <w:pPr>
        <w:jc w:val="both"/>
        <w:rPr>
          <w:sz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4261"/>
        <w:gridCol w:w="4261"/>
      </w:tblGrid>
      <w:tr w:rsidR="008C0A14">
        <w:tc>
          <w:tcPr>
            <w:tcW w:w="4261" w:type="dxa"/>
          </w:tcPr>
          <w:p w:rsidR="008C0A14" w:rsidRDefault="00DB5AD2">
            <w:pPr>
              <w:jc w:val="both"/>
              <w:rPr>
                <w:sz w:val="24"/>
                <w:lang w:val="en-IE"/>
              </w:rPr>
            </w:pPr>
            <w:r>
              <w:rPr>
                <w:b/>
                <w:sz w:val="24"/>
                <w:lang w:val="en-IE"/>
              </w:rPr>
              <w:lastRenderedPageBreak/>
              <w:t>Document: Standard Operating Procedures Manual</w:t>
            </w:r>
          </w:p>
        </w:tc>
        <w:tc>
          <w:tcPr>
            <w:tcW w:w="4261" w:type="dxa"/>
          </w:tcPr>
          <w:p w:rsidR="008C0A14" w:rsidRDefault="00DB5AD2">
            <w:pPr>
              <w:jc w:val="both"/>
              <w:rPr>
                <w:sz w:val="24"/>
                <w:lang w:val="en-IE"/>
              </w:rPr>
            </w:pPr>
            <w:r>
              <w:rPr>
                <w:b/>
                <w:sz w:val="24"/>
                <w:lang w:val="en-IE"/>
              </w:rPr>
              <w:t>Title:</w:t>
            </w:r>
            <w:r>
              <w:rPr>
                <w:b/>
                <w:sz w:val="24"/>
              </w:rPr>
              <w:t xml:space="preserve"> Carbon Monoxide Analyser M9830B</w:t>
            </w:r>
          </w:p>
        </w:tc>
      </w:tr>
      <w:tr w:rsidR="008C0A14">
        <w:tc>
          <w:tcPr>
            <w:tcW w:w="4261" w:type="dxa"/>
          </w:tcPr>
          <w:p w:rsidR="008C0A14" w:rsidRDefault="00DB5AD2">
            <w:pPr>
              <w:pStyle w:val="Heading1"/>
              <w:jc w:val="both"/>
              <w:rPr>
                <w:lang w:val="en-IE"/>
              </w:rPr>
            </w:pPr>
            <w:r>
              <w:rPr>
                <w:lang w:val="en-IE"/>
              </w:rPr>
              <w:t>Section: 1.3.2</w:t>
            </w:r>
          </w:p>
        </w:tc>
        <w:tc>
          <w:tcPr>
            <w:tcW w:w="4261" w:type="dxa"/>
          </w:tcPr>
          <w:p w:rsidR="008C0A14" w:rsidRDefault="00DB5AD2">
            <w:pPr>
              <w:jc w:val="both"/>
              <w:rPr>
                <w:b/>
                <w:sz w:val="24"/>
                <w:lang w:val="en-IE"/>
              </w:rPr>
            </w:pPr>
            <w:r>
              <w:rPr>
                <w:b/>
                <w:sz w:val="24"/>
                <w:lang w:val="en-IE"/>
              </w:rPr>
              <w:t>Page 6 of 6</w:t>
            </w:r>
          </w:p>
        </w:tc>
      </w:tr>
      <w:tr w:rsidR="008C0A14">
        <w:tc>
          <w:tcPr>
            <w:tcW w:w="4261" w:type="dxa"/>
          </w:tcPr>
          <w:p w:rsidR="008C0A14" w:rsidRDefault="00DB5AD2">
            <w:pPr>
              <w:jc w:val="both"/>
              <w:rPr>
                <w:b/>
                <w:sz w:val="24"/>
                <w:lang w:val="en-IE"/>
              </w:rPr>
            </w:pPr>
            <w:r>
              <w:rPr>
                <w:b/>
                <w:sz w:val="24"/>
                <w:lang w:val="en-IE"/>
              </w:rPr>
              <w:t>Issue Date: 5/12/01</w:t>
            </w:r>
          </w:p>
        </w:tc>
        <w:tc>
          <w:tcPr>
            <w:tcW w:w="4261" w:type="dxa"/>
          </w:tcPr>
          <w:p w:rsidR="008C0A14" w:rsidRDefault="00DB5AD2">
            <w:pPr>
              <w:jc w:val="both"/>
              <w:rPr>
                <w:b/>
                <w:sz w:val="24"/>
                <w:lang w:val="en-IE"/>
              </w:rPr>
            </w:pPr>
            <w:r>
              <w:rPr>
                <w:b/>
                <w:sz w:val="24"/>
                <w:lang w:val="en-IE"/>
              </w:rPr>
              <w:t xml:space="preserve">Revision Date: </w:t>
            </w:r>
            <w:r w:rsidR="00491F6D">
              <w:rPr>
                <w:b/>
                <w:sz w:val="24"/>
                <w:lang w:val="en-IE"/>
              </w:rPr>
              <w:t>21/2/11</w:t>
            </w:r>
          </w:p>
        </w:tc>
      </w:tr>
      <w:tr w:rsidR="008C0A14">
        <w:tc>
          <w:tcPr>
            <w:tcW w:w="4261" w:type="dxa"/>
          </w:tcPr>
          <w:p w:rsidR="008C0A14" w:rsidRDefault="00DB5AD2">
            <w:pPr>
              <w:jc w:val="both"/>
              <w:rPr>
                <w:b/>
                <w:sz w:val="24"/>
                <w:lang w:val="en-IE"/>
              </w:rPr>
            </w:pPr>
            <w:r>
              <w:rPr>
                <w:b/>
                <w:sz w:val="24"/>
                <w:lang w:val="en-IE"/>
              </w:rPr>
              <w:t>Issued By: Michelle McNally</w:t>
            </w:r>
          </w:p>
        </w:tc>
        <w:tc>
          <w:tcPr>
            <w:tcW w:w="4261" w:type="dxa"/>
          </w:tcPr>
          <w:p w:rsidR="008C0A14" w:rsidRDefault="00DB5AD2">
            <w:pPr>
              <w:pStyle w:val="Heading1"/>
              <w:jc w:val="both"/>
              <w:rPr>
                <w:lang w:val="en-IE"/>
              </w:rPr>
            </w:pPr>
            <w:r>
              <w:rPr>
                <w:lang w:val="en-IE"/>
              </w:rPr>
              <w:t>Approved By: Martin Fitzpatrick</w:t>
            </w:r>
          </w:p>
        </w:tc>
      </w:tr>
    </w:tbl>
    <w:p w:rsidR="008C0A14" w:rsidRDefault="008C0A14">
      <w:pPr>
        <w:jc w:val="both"/>
        <w:rPr>
          <w:sz w:val="24"/>
        </w:rPr>
      </w:pPr>
    </w:p>
    <w:p w:rsidR="008C0A14" w:rsidRDefault="00DB5AD2">
      <w:pPr>
        <w:numPr>
          <w:ilvl w:val="2"/>
          <w:numId w:val="11"/>
        </w:numPr>
        <w:jc w:val="both"/>
        <w:rPr>
          <w:sz w:val="24"/>
        </w:rPr>
      </w:pPr>
      <w:r>
        <w:rPr>
          <w:sz w:val="24"/>
        </w:rPr>
        <w:t>Record the cylinder pressures of the Span gas cylinder on the Internal Calibration record after each calibration.</w:t>
      </w:r>
    </w:p>
    <w:p w:rsidR="008C0A14" w:rsidRDefault="008C0A14">
      <w:pPr>
        <w:jc w:val="both"/>
        <w:rPr>
          <w:sz w:val="24"/>
        </w:rPr>
      </w:pPr>
    </w:p>
    <w:p w:rsidR="008C0A14" w:rsidRDefault="00DB5AD2">
      <w:pPr>
        <w:numPr>
          <w:ilvl w:val="2"/>
          <w:numId w:val="11"/>
        </w:numPr>
        <w:jc w:val="both"/>
        <w:rPr>
          <w:sz w:val="24"/>
        </w:rPr>
      </w:pPr>
      <w:r>
        <w:rPr>
          <w:sz w:val="24"/>
        </w:rPr>
        <w:t xml:space="preserve">Turn off and disconnect the gas cylinders from the analyser.  </w:t>
      </w:r>
    </w:p>
    <w:p w:rsidR="008C0A14" w:rsidRDefault="008C0A14">
      <w:pPr>
        <w:jc w:val="both"/>
        <w:rPr>
          <w:sz w:val="24"/>
        </w:rPr>
      </w:pPr>
    </w:p>
    <w:p w:rsidR="008C0A14" w:rsidRDefault="00DB5AD2">
      <w:pPr>
        <w:pStyle w:val="BodyText"/>
        <w:jc w:val="both"/>
      </w:pPr>
      <w:r>
        <w:t>Ensure that all calibration data has been entered on the ML9830B Internal Calibration Record Sheet. Sign and date record. Note calibration check on the multi-pollutant site visit record.</w:t>
      </w:r>
    </w:p>
    <w:p w:rsidR="008C0A14" w:rsidRDefault="008C0A14">
      <w:pPr>
        <w:pStyle w:val="BodyText"/>
        <w:jc w:val="both"/>
      </w:pPr>
    </w:p>
    <w:p w:rsidR="008C0A14" w:rsidRDefault="008C0A14">
      <w:pPr>
        <w:pStyle w:val="BodyText"/>
        <w:jc w:val="both"/>
        <w:rPr>
          <w:lang w:val="en-GB"/>
        </w:rPr>
      </w:pPr>
    </w:p>
    <w:p w:rsidR="008C0A14" w:rsidRDefault="00DB5AD2">
      <w:pPr>
        <w:pStyle w:val="BodyText"/>
        <w:numPr>
          <w:ilvl w:val="0"/>
          <w:numId w:val="7"/>
        </w:numPr>
        <w:jc w:val="both"/>
        <w:rPr>
          <w:b/>
          <w:lang w:val="en-GB"/>
        </w:rPr>
      </w:pPr>
      <w:r>
        <w:rPr>
          <w:b/>
          <w:lang w:val="en-GB"/>
        </w:rPr>
        <w:t>Data Management/Validation</w:t>
      </w:r>
    </w:p>
    <w:p w:rsidR="008C0A14" w:rsidRDefault="008C0A14">
      <w:pPr>
        <w:pStyle w:val="BodyText"/>
        <w:jc w:val="both"/>
        <w:rPr>
          <w:b/>
          <w:lang w:val="en-GB"/>
        </w:rPr>
      </w:pPr>
    </w:p>
    <w:p w:rsidR="008C0A14" w:rsidRDefault="00DB5AD2">
      <w:pPr>
        <w:pStyle w:val="BodyText"/>
        <w:jc w:val="both"/>
        <w:rPr>
          <w:lang w:val="en-GB"/>
        </w:rPr>
      </w:pPr>
      <w:r>
        <w:t>The minimum data capture required is 90%, this does not include losses of data due to the regular calibration or the normal maintenance of the instrumentation.</w:t>
      </w:r>
    </w:p>
    <w:p w:rsidR="008C0A14" w:rsidRDefault="008C0A14">
      <w:pPr>
        <w:jc w:val="both"/>
        <w:rPr>
          <w:sz w:val="24"/>
        </w:rPr>
      </w:pPr>
    </w:p>
    <w:p w:rsidR="008C0A14" w:rsidRDefault="00DB5AD2">
      <w:pPr>
        <w:jc w:val="both"/>
        <w:rPr>
          <w:b/>
          <w:sz w:val="24"/>
        </w:rPr>
      </w:pPr>
      <w:r>
        <w:rPr>
          <w:sz w:val="24"/>
        </w:rPr>
        <w:t xml:space="preserve">The officer ensures that data is downloaded on a weekly basis using Enview software and stored in the relevant sub-directory located in </w:t>
      </w:r>
      <w:r>
        <w:rPr>
          <w:b/>
          <w:sz w:val="24"/>
        </w:rPr>
        <w:t xml:space="preserve">L:\ air monitoring. </w:t>
      </w:r>
    </w:p>
    <w:p w:rsidR="008C0A14" w:rsidRDefault="008C0A14">
      <w:pPr>
        <w:jc w:val="both"/>
        <w:rPr>
          <w:b/>
          <w:sz w:val="24"/>
        </w:rPr>
      </w:pPr>
    </w:p>
    <w:p w:rsidR="008C0A14" w:rsidRDefault="00DB5AD2">
      <w:pPr>
        <w:jc w:val="both"/>
        <w:rPr>
          <w:sz w:val="24"/>
          <w:lang w:val="en-IE"/>
        </w:rPr>
      </w:pPr>
      <w:r>
        <w:rPr>
          <w:sz w:val="24"/>
        </w:rPr>
        <w:t xml:space="preserve">Refer to </w:t>
      </w:r>
      <w:r>
        <w:rPr>
          <w:sz w:val="24"/>
          <w:lang w:val="en-IE"/>
        </w:rPr>
        <w:t>Guidance document for downloading data contained in Appendix V of the Standard Operating Procedures Manual.</w:t>
      </w:r>
    </w:p>
    <w:p w:rsidR="008C0A14" w:rsidRDefault="008C0A14">
      <w:pPr>
        <w:jc w:val="both"/>
        <w:rPr>
          <w:sz w:val="24"/>
        </w:rPr>
      </w:pPr>
    </w:p>
    <w:p w:rsidR="008C0A14" w:rsidRDefault="00DB5AD2">
      <w:pPr>
        <w:jc w:val="both"/>
        <w:rPr>
          <w:sz w:val="24"/>
        </w:rPr>
      </w:pPr>
      <w:r>
        <w:rPr>
          <w:sz w:val="24"/>
        </w:rPr>
        <w:t xml:space="preserve">Each month’s raw data is validated by using the figures generated during internal and external calibrations.  Validation is undertaken by editing the data using results generated during the Zero and Span calibration checks described in S3.3.  </w:t>
      </w:r>
    </w:p>
    <w:p w:rsidR="008C0A14" w:rsidRDefault="008C0A14">
      <w:pPr>
        <w:jc w:val="both"/>
        <w:rPr>
          <w:sz w:val="24"/>
        </w:rPr>
      </w:pPr>
    </w:p>
    <w:p w:rsidR="008C0A14" w:rsidRDefault="00DB5AD2">
      <w:pPr>
        <w:jc w:val="both"/>
        <w:rPr>
          <w:sz w:val="24"/>
        </w:rPr>
      </w:pPr>
      <w:r>
        <w:rPr>
          <w:sz w:val="24"/>
        </w:rPr>
        <w:t xml:space="preserve">The validity of data must be assessed when a fault occurs which results in the analyser operating outside of its specifications (see s.2.1.2). </w:t>
      </w:r>
    </w:p>
    <w:p w:rsidR="008C0A14" w:rsidRDefault="008C0A14">
      <w:pPr>
        <w:jc w:val="both"/>
        <w:rPr>
          <w:sz w:val="24"/>
        </w:rPr>
      </w:pPr>
    </w:p>
    <w:p w:rsidR="008C0A14" w:rsidRDefault="00DB5AD2">
      <w:pPr>
        <w:jc w:val="both"/>
        <w:rPr>
          <w:sz w:val="24"/>
        </w:rPr>
      </w:pPr>
      <w:r>
        <w:rPr>
          <w:sz w:val="24"/>
        </w:rPr>
        <w:t xml:space="preserve">Test parameters post calibration check must be compared with the pre-calibration test parameters.  </w:t>
      </w:r>
    </w:p>
    <w:p w:rsidR="008C0A14" w:rsidRDefault="008C0A14">
      <w:pPr>
        <w:jc w:val="both"/>
        <w:rPr>
          <w:sz w:val="24"/>
        </w:rPr>
      </w:pPr>
    </w:p>
    <w:p w:rsidR="008C0A14" w:rsidRDefault="00DB5AD2">
      <w:pPr>
        <w:jc w:val="both"/>
        <w:rPr>
          <w:sz w:val="24"/>
        </w:rPr>
      </w:pPr>
      <w:r>
        <w:rPr>
          <w:sz w:val="24"/>
        </w:rPr>
        <w:t>The final decision regarding the validity and release of data lies with the PEHO.</w:t>
      </w:r>
    </w:p>
    <w:p w:rsidR="008C0A14" w:rsidRDefault="008C0A14">
      <w:pPr>
        <w:jc w:val="both"/>
        <w:rPr>
          <w:sz w:val="24"/>
          <w:lang w:val="en-IE"/>
        </w:rPr>
      </w:pPr>
    </w:p>
    <w:p w:rsidR="008C0A14" w:rsidRDefault="00DB5AD2">
      <w:pPr>
        <w:jc w:val="both"/>
        <w:rPr>
          <w:sz w:val="24"/>
        </w:rPr>
      </w:pPr>
      <w:r>
        <w:rPr>
          <w:sz w:val="24"/>
        </w:rPr>
        <w:t>A detailed editing and final reporting procedure is described in Appendix III: Editing Nox/SO2/CO data as generated by API M200A, M100A and M300 MB9830B analysers.</w:t>
      </w:r>
    </w:p>
    <w:p w:rsidR="008C0A14" w:rsidRDefault="008C0A14">
      <w:pPr>
        <w:jc w:val="both"/>
        <w:rPr>
          <w:sz w:val="24"/>
          <w:lang w:val="en-IE"/>
        </w:rPr>
      </w:pPr>
    </w:p>
    <w:p w:rsidR="008C0A14" w:rsidRDefault="008C0A14">
      <w:pPr>
        <w:jc w:val="both"/>
        <w:rPr>
          <w:b/>
          <w:sz w:val="24"/>
          <w:lang w:val="en-IE"/>
        </w:rPr>
      </w:pPr>
    </w:p>
    <w:sectPr w:rsidR="008C0A14" w:rsidSect="008C0A14">
      <w:headerReference w:type="default" r:id="rId7"/>
      <w:pgSz w:w="11906" w:h="16838" w:code="9"/>
      <w:pgMar w:top="1440" w:right="1797" w:bottom="1440" w:left="1797" w:header="720" w:footer="720"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EED" w:rsidRDefault="00EF6EED">
      <w:r>
        <w:separator/>
      </w:r>
    </w:p>
  </w:endnote>
  <w:endnote w:type="continuationSeparator" w:id="0">
    <w:p w:rsidR="00EF6EED" w:rsidRDefault="00EF6E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EED" w:rsidRDefault="00EF6EED">
      <w:r>
        <w:separator/>
      </w:r>
    </w:p>
  </w:footnote>
  <w:footnote w:type="continuationSeparator" w:id="0">
    <w:p w:rsidR="00EF6EED" w:rsidRDefault="00EF6E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A14" w:rsidRDefault="00DB5AD2">
    <w:pPr>
      <w:pStyle w:val="Header"/>
      <w:jc w:val="center"/>
      <w:rPr>
        <w:b/>
        <w:sz w:val="24"/>
        <w:lang w:val="en-IE"/>
      </w:rPr>
    </w:pPr>
    <w:r>
      <w:rPr>
        <w:b/>
        <w:sz w:val="24"/>
        <w:lang w:val="en-IE"/>
      </w:rPr>
      <w:t>Air Quality Monitoring Unit, Environment and Engineering Department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5561DC"/>
    <w:multiLevelType w:val="hybridMultilevel"/>
    <w:tmpl w:val="236893D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2FE470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3B9164E0"/>
    <w:multiLevelType w:val="multilevel"/>
    <w:tmpl w:val="6846E2B2"/>
    <w:lvl w:ilvl="0">
      <w:start w:val="3"/>
      <w:numFmt w:val="decimal"/>
      <w:lvlText w:val="%1."/>
      <w:lvlJc w:val="left"/>
      <w:pPr>
        <w:tabs>
          <w:tab w:val="num" w:pos="660"/>
        </w:tabs>
        <w:ind w:left="660" w:hanging="660"/>
      </w:pPr>
      <w:rPr>
        <w:rFonts w:hint="default"/>
      </w:rPr>
    </w:lvl>
    <w:lvl w:ilvl="1">
      <w:start w:val="3"/>
      <w:numFmt w:val="decimal"/>
      <w:lvlText w:val="%1.%2."/>
      <w:lvlJc w:val="left"/>
      <w:pPr>
        <w:tabs>
          <w:tab w:val="num" w:pos="660"/>
        </w:tabs>
        <w:ind w:left="660" w:hanging="660"/>
      </w:pPr>
      <w:rPr>
        <w:rFonts w:hint="default"/>
      </w:rPr>
    </w:lvl>
    <w:lvl w:ilvl="2">
      <w:start w:val="1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BE33981"/>
    <w:multiLevelType w:val="multilevel"/>
    <w:tmpl w:val="9906F49E"/>
    <w:lvl w:ilvl="0">
      <w:start w:val="2"/>
      <w:numFmt w:val="decimal"/>
      <w:lvlText w:val="%1."/>
      <w:lvlJc w:val="left"/>
      <w:pPr>
        <w:tabs>
          <w:tab w:val="num" w:pos="375"/>
        </w:tabs>
        <w:ind w:left="375" w:hanging="37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C1E108F"/>
    <w:multiLevelType w:val="multilevel"/>
    <w:tmpl w:val="DC80CD3E"/>
    <w:lvl w:ilvl="0">
      <w:start w:val="2"/>
      <w:numFmt w:val="decimal"/>
      <w:lvlText w:val="%1."/>
      <w:lvlJc w:val="left"/>
      <w:pPr>
        <w:tabs>
          <w:tab w:val="num" w:pos="375"/>
        </w:tabs>
        <w:ind w:left="375" w:hanging="37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DB63AF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5A1694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60653C71"/>
    <w:multiLevelType w:val="multilevel"/>
    <w:tmpl w:val="175A45D2"/>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693975D0"/>
    <w:multiLevelType w:val="multilevel"/>
    <w:tmpl w:val="0F5A49F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540"/>
        </w:tabs>
        <w:ind w:left="540" w:hanging="540"/>
      </w:pPr>
      <w:rPr>
        <w:rFonts w:hint="default"/>
      </w:rPr>
    </w:lvl>
    <w:lvl w:ilvl="2">
      <w:start w:val="2"/>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70A52B1C"/>
    <w:multiLevelType w:val="multilevel"/>
    <w:tmpl w:val="3C80454E"/>
    <w:lvl w:ilvl="0">
      <w:start w:val="3"/>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5D122EA"/>
    <w:multiLevelType w:val="multilevel"/>
    <w:tmpl w:val="175A45D2"/>
    <w:lvl w:ilvl="0">
      <w:start w:val="1"/>
      <w:numFmt w:val="bullet"/>
      <w:lvlText w:val=""/>
      <w:lvlJc w:val="left"/>
      <w:pPr>
        <w:tabs>
          <w:tab w:val="num" w:pos="360"/>
        </w:tabs>
        <w:ind w:left="360" w:hanging="360"/>
      </w:pPr>
      <w:rPr>
        <w:rFonts w:ascii="Symbol" w:hAnsi="Symbol"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7CAC37A6"/>
    <w:multiLevelType w:val="singleLevel"/>
    <w:tmpl w:val="1B7E03CA"/>
    <w:lvl w:ilvl="0">
      <w:start w:val="1"/>
      <w:numFmt w:val="decimal"/>
      <w:lvlText w:val="%1."/>
      <w:lvlJc w:val="left"/>
      <w:pPr>
        <w:tabs>
          <w:tab w:val="num" w:pos="720"/>
        </w:tabs>
        <w:ind w:left="720" w:hanging="720"/>
      </w:pPr>
      <w:rPr>
        <w:rFonts w:hint="default"/>
      </w:rPr>
    </w:lvl>
  </w:abstractNum>
  <w:num w:numId="1">
    <w:abstractNumId w:val="11"/>
  </w:num>
  <w:num w:numId="2">
    <w:abstractNumId w:val="8"/>
  </w:num>
  <w:num w:numId="3">
    <w:abstractNumId w:val="9"/>
  </w:num>
  <w:num w:numId="4">
    <w:abstractNumId w:val="4"/>
  </w:num>
  <w:num w:numId="5">
    <w:abstractNumId w:val="3"/>
  </w:num>
  <w:num w:numId="6">
    <w:abstractNumId w:val="2"/>
  </w:num>
  <w:num w:numId="7">
    <w:abstractNumId w:val="8"/>
    <w:lvlOverride w:ilvl="0">
      <w:startOverride w:val="4"/>
    </w:lvlOverride>
  </w:num>
  <w:num w:numId="8">
    <w:abstractNumId w:val="5"/>
  </w:num>
  <w:num w:numId="9">
    <w:abstractNumId w:val="6"/>
  </w:num>
  <w:num w:numId="10">
    <w:abstractNumId w:val="1"/>
  </w:num>
  <w:num w:numId="11">
    <w:abstractNumId w:val="7"/>
  </w:num>
  <w:num w:numId="12">
    <w:abstractNumId w:val="10"/>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DB5AD2"/>
    <w:rsid w:val="00491F6D"/>
    <w:rsid w:val="008C0A14"/>
    <w:rsid w:val="00DB5AD2"/>
    <w:rsid w:val="00EF6EED"/>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A14"/>
    <w:rPr>
      <w:lang w:val="en-GB" w:eastAsia="en-US"/>
    </w:rPr>
  </w:style>
  <w:style w:type="paragraph" w:styleId="Heading1">
    <w:name w:val="heading 1"/>
    <w:basedOn w:val="Normal"/>
    <w:next w:val="Normal"/>
    <w:qFormat/>
    <w:rsid w:val="008C0A14"/>
    <w:pPr>
      <w:keepNext/>
      <w:outlineLvl w:val="0"/>
    </w:pPr>
    <w:rPr>
      <w:b/>
      <w:sz w:val="24"/>
    </w:rPr>
  </w:style>
  <w:style w:type="paragraph" w:styleId="Heading2">
    <w:name w:val="heading 2"/>
    <w:basedOn w:val="Normal"/>
    <w:next w:val="Normal"/>
    <w:qFormat/>
    <w:rsid w:val="008C0A14"/>
    <w:pPr>
      <w:keepNext/>
      <w:outlineLvl w:val="1"/>
    </w:pPr>
    <w:rPr>
      <w:b/>
    </w:rPr>
  </w:style>
  <w:style w:type="paragraph" w:styleId="Heading3">
    <w:name w:val="heading 3"/>
    <w:basedOn w:val="Normal"/>
    <w:next w:val="Normal"/>
    <w:qFormat/>
    <w:rsid w:val="008C0A14"/>
    <w:pPr>
      <w:keepNext/>
      <w:ind w:left="360"/>
      <w:outlineLvl w:val="2"/>
    </w:pPr>
    <w:rPr>
      <w:sz w:val="24"/>
    </w:rPr>
  </w:style>
  <w:style w:type="paragraph" w:styleId="Heading4">
    <w:name w:val="heading 4"/>
    <w:basedOn w:val="Normal"/>
    <w:next w:val="Normal"/>
    <w:qFormat/>
    <w:rsid w:val="008C0A14"/>
    <w:pPr>
      <w:keepNext/>
      <w:outlineLvl w:val="3"/>
    </w:pPr>
    <w:rPr>
      <w:sz w:val="24"/>
    </w:rPr>
  </w:style>
  <w:style w:type="paragraph" w:styleId="Heading5">
    <w:name w:val="heading 5"/>
    <w:basedOn w:val="Normal"/>
    <w:next w:val="Normal"/>
    <w:qFormat/>
    <w:rsid w:val="008C0A14"/>
    <w:pPr>
      <w:keepNext/>
      <w:jc w:val="both"/>
      <w:outlineLvl w:val="4"/>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C0A14"/>
    <w:pPr>
      <w:tabs>
        <w:tab w:val="center" w:pos="4153"/>
        <w:tab w:val="right" w:pos="8306"/>
      </w:tabs>
    </w:pPr>
  </w:style>
  <w:style w:type="paragraph" w:styleId="Footer">
    <w:name w:val="footer"/>
    <w:basedOn w:val="Normal"/>
    <w:semiHidden/>
    <w:rsid w:val="008C0A14"/>
    <w:pPr>
      <w:tabs>
        <w:tab w:val="center" w:pos="4153"/>
        <w:tab w:val="right" w:pos="8306"/>
      </w:tabs>
    </w:pPr>
  </w:style>
  <w:style w:type="paragraph" w:styleId="BodyText2">
    <w:name w:val="Body Text 2"/>
    <w:basedOn w:val="Normal"/>
    <w:semiHidden/>
    <w:rsid w:val="008C0A14"/>
    <w:rPr>
      <w:sz w:val="24"/>
    </w:rPr>
  </w:style>
  <w:style w:type="paragraph" w:styleId="BodyText">
    <w:name w:val="Body Text"/>
    <w:basedOn w:val="Normal"/>
    <w:semiHidden/>
    <w:rsid w:val="008C0A14"/>
    <w:rPr>
      <w:sz w:val="24"/>
      <w:lang w:val="en-IE"/>
    </w:rPr>
  </w:style>
  <w:style w:type="paragraph" w:styleId="BodyTextIndent">
    <w:name w:val="Body Text Indent"/>
    <w:basedOn w:val="Normal"/>
    <w:semiHidden/>
    <w:rsid w:val="008C0A14"/>
    <w:pPr>
      <w:ind w:left="720"/>
    </w:pPr>
    <w:rPr>
      <w:sz w:val="24"/>
      <w:lang w:val="en-IE"/>
    </w:rPr>
  </w:style>
  <w:style w:type="paragraph" w:styleId="BodyTextIndent2">
    <w:name w:val="Body Text Indent 2"/>
    <w:basedOn w:val="Normal"/>
    <w:semiHidden/>
    <w:rsid w:val="008C0A14"/>
    <w:pPr>
      <w:ind w:left="360"/>
      <w:jc w:val="both"/>
    </w:pPr>
    <w:rPr>
      <w:sz w:val="24"/>
    </w:rPr>
  </w:style>
  <w:style w:type="paragraph" w:styleId="BodyText3">
    <w:name w:val="Body Text 3"/>
    <w:basedOn w:val="Normal"/>
    <w:semiHidden/>
    <w:rsid w:val="008C0A14"/>
    <w:rPr>
      <w:b/>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Document:</vt:lpstr>
    </vt:vector>
  </TitlesOfParts>
  <Company>Dublin Corporation</Company>
  <LinksUpToDate>false</LinksUpToDate>
  <CharactersWithSpaces>12478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IT Department</dc:creator>
  <cp:keywords/>
  <dc:description/>
  <cp:lastModifiedBy>97773</cp:lastModifiedBy>
  <cp:revision>4</cp:revision>
  <cp:lastPrinted>2003-06-24T16:50:00Z</cp:lastPrinted>
  <dcterms:created xsi:type="dcterms:W3CDTF">2011-02-21T11:43:00Z</dcterms:created>
  <dcterms:modified xsi:type="dcterms:W3CDTF">2011-02-21T12:09:00Z</dcterms:modified>
</cp:coreProperties>
</file>